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DB" w:rsidRPr="001B3F75" w:rsidRDefault="00EA7F42" w:rsidP="00A77BDB">
      <w:pPr>
        <w:pBdr>
          <w:top w:val="single" w:sz="4" w:space="1" w:color="D9D9D9"/>
          <w:left w:val="single" w:sz="4" w:space="4" w:color="D9D9D9"/>
          <w:bottom w:val="single" w:sz="4" w:space="1" w:color="D9D9D9"/>
          <w:right w:val="single" w:sz="4" w:space="4" w:color="D9D9D9"/>
        </w:pBdr>
        <w:shd w:val="clear" w:color="auto" w:fill="F2F2F2"/>
        <w:spacing w:after="120" w:line="600" w:lineRule="exact"/>
        <w:rPr>
          <w:rFonts w:ascii="Tahoma" w:hAnsi="Tahoma" w:cs="Tahoma"/>
          <w:b/>
          <w:sz w:val="32"/>
          <w:szCs w:val="20"/>
        </w:rPr>
      </w:pPr>
      <w:r>
        <w:rPr>
          <w:rFonts w:ascii="Tahoma" w:hAnsi="Tahoma" w:cs="Tahoma"/>
          <w:b/>
          <w:sz w:val="32"/>
          <w:szCs w:val="20"/>
        </w:rPr>
        <w:t>Auswirkungen des Klimawandels auf den Bodensee</w:t>
      </w:r>
    </w:p>
    <w:p w:rsidR="00A77BDB" w:rsidRPr="001B3F75" w:rsidRDefault="00A77BDB" w:rsidP="00A77BDB">
      <w:pPr>
        <w:pBdr>
          <w:top w:val="single" w:sz="4" w:space="1" w:color="D9D9D9"/>
          <w:left w:val="single" w:sz="4" w:space="4" w:color="D9D9D9"/>
          <w:bottom w:val="single" w:sz="4" w:space="1" w:color="D9D9D9"/>
          <w:right w:val="single" w:sz="4" w:space="4" w:color="D9D9D9"/>
        </w:pBdr>
        <w:shd w:val="clear" w:color="auto" w:fill="F2F2F2"/>
        <w:tabs>
          <w:tab w:val="right" w:pos="9072"/>
        </w:tabs>
        <w:spacing w:after="120" w:line="600" w:lineRule="exact"/>
        <w:rPr>
          <w:rFonts w:ascii="Tahoma" w:hAnsi="Tahoma" w:cs="Tahoma"/>
          <w:b/>
          <w:sz w:val="32"/>
          <w:szCs w:val="20"/>
        </w:rPr>
      </w:pPr>
      <w:r w:rsidRPr="001B3F75">
        <w:rPr>
          <w:rFonts w:ascii="Tahoma" w:hAnsi="Tahoma" w:cs="Tahoma"/>
          <w:b/>
          <w:sz w:val="32"/>
          <w:szCs w:val="20"/>
        </w:rPr>
        <w:t xml:space="preserve">Arbeitsblatt </w:t>
      </w:r>
      <w:r w:rsidR="00EA7F42">
        <w:rPr>
          <w:rFonts w:ascii="Tahoma" w:hAnsi="Tahoma" w:cs="Tahoma"/>
          <w:b/>
          <w:sz w:val="32"/>
          <w:szCs w:val="20"/>
        </w:rPr>
        <w:t>5</w:t>
      </w:r>
      <w:r w:rsidRPr="001B3F75">
        <w:rPr>
          <w:rFonts w:ascii="Tahoma" w:hAnsi="Tahoma" w:cs="Tahoma"/>
          <w:b/>
          <w:sz w:val="32"/>
          <w:szCs w:val="20"/>
        </w:rPr>
        <w:tab/>
        <w:t>Lehrerblatt</w:t>
      </w:r>
    </w:p>
    <w:p w:rsidR="00062D16" w:rsidRPr="001B3F75" w:rsidRDefault="00062D16" w:rsidP="00ED4354">
      <w:pPr>
        <w:spacing w:line="300" w:lineRule="exact"/>
        <w:rPr>
          <w:rFonts w:ascii="Tahoma" w:hAnsi="Tahoma" w:cs="Tahoma"/>
          <w:b/>
          <w:szCs w:val="20"/>
        </w:rPr>
      </w:pPr>
    </w:p>
    <w:p w:rsidR="00062D16" w:rsidRPr="001B3F75" w:rsidRDefault="00062D16" w:rsidP="00062D16">
      <w:pPr>
        <w:spacing w:after="120" w:line="300" w:lineRule="exact"/>
        <w:rPr>
          <w:rFonts w:ascii="Tahoma" w:hAnsi="Tahoma" w:cs="Tahoma"/>
          <w:b/>
          <w:szCs w:val="20"/>
        </w:rPr>
      </w:pPr>
    </w:p>
    <w:p w:rsidR="00BE749B" w:rsidRDefault="00015D7D" w:rsidP="00015D7D">
      <w:pPr>
        <w:spacing w:after="120" w:line="300" w:lineRule="exact"/>
        <w:ind w:left="1843" w:hanging="1843"/>
        <w:rPr>
          <w:rFonts w:ascii="Tahoma" w:hAnsi="Tahoma" w:cs="Tahoma"/>
          <w:sz w:val="20"/>
          <w:szCs w:val="20"/>
        </w:rPr>
      </w:pPr>
      <w:bookmarkStart w:id="0" w:name="OLE_LINK1"/>
      <w:r w:rsidRPr="001B3F75">
        <w:rPr>
          <w:rFonts w:ascii="Tahoma" w:hAnsi="Tahoma" w:cs="Tahoma"/>
          <w:sz w:val="20"/>
          <w:szCs w:val="20"/>
        </w:rPr>
        <w:t>Organisatorisches:</w:t>
      </w:r>
      <w:r w:rsidRPr="001B3F75">
        <w:rPr>
          <w:rFonts w:ascii="Tahoma" w:hAnsi="Tahoma" w:cs="Tahoma"/>
          <w:sz w:val="20"/>
          <w:szCs w:val="20"/>
        </w:rPr>
        <w:tab/>
      </w:r>
      <w:r w:rsidR="007400E3">
        <w:rPr>
          <w:rFonts w:ascii="Tahoma" w:hAnsi="Tahoma" w:cs="Tahoma"/>
          <w:sz w:val="20"/>
          <w:szCs w:val="20"/>
        </w:rPr>
        <w:t>Partnerarbeit</w:t>
      </w:r>
      <w:r w:rsidRPr="001B3F75">
        <w:rPr>
          <w:rFonts w:ascii="Tahoma" w:hAnsi="Tahoma" w:cs="Tahoma"/>
          <w:sz w:val="20"/>
          <w:szCs w:val="20"/>
        </w:rPr>
        <w:t xml:space="preserve"> </w:t>
      </w:r>
      <w:r w:rsidR="00B04BF2" w:rsidRPr="001B3F75">
        <w:rPr>
          <w:rFonts w:ascii="Tahoma" w:hAnsi="Tahoma" w:cs="Tahoma"/>
          <w:sz w:val="20"/>
          <w:szCs w:val="20"/>
        </w:rPr>
        <w:t xml:space="preserve">mit </w:t>
      </w:r>
      <w:r w:rsidR="00EE2832" w:rsidRPr="001B3F75">
        <w:rPr>
          <w:rFonts w:ascii="Tahoma" w:hAnsi="Tahoma" w:cs="Tahoma"/>
          <w:sz w:val="20"/>
          <w:szCs w:val="20"/>
        </w:rPr>
        <w:t>dem Text</w:t>
      </w:r>
    </w:p>
    <w:p w:rsidR="00015D7D" w:rsidRPr="001B3F75" w:rsidRDefault="00015D7D" w:rsidP="00015D7D">
      <w:pPr>
        <w:spacing w:after="120" w:line="300" w:lineRule="exact"/>
        <w:ind w:left="1843" w:hanging="1843"/>
        <w:rPr>
          <w:rFonts w:ascii="Tahoma" w:hAnsi="Tahoma" w:cs="Tahoma"/>
          <w:sz w:val="20"/>
          <w:szCs w:val="20"/>
        </w:rPr>
      </w:pPr>
      <w:r w:rsidRPr="001B3F75">
        <w:rPr>
          <w:rFonts w:ascii="Tahoma" w:hAnsi="Tahoma" w:cs="Tahoma"/>
          <w:sz w:val="20"/>
          <w:szCs w:val="20"/>
        </w:rPr>
        <w:t xml:space="preserve">Zeitaufwand: </w:t>
      </w:r>
      <w:r w:rsidRPr="001B3F75">
        <w:rPr>
          <w:rFonts w:ascii="Tahoma" w:hAnsi="Tahoma" w:cs="Tahoma"/>
          <w:sz w:val="20"/>
          <w:szCs w:val="20"/>
        </w:rPr>
        <w:tab/>
        <w:t xml:space="preserve">1 </w:t>
      </w:r>
      <w:r w:rsidR="00B05A15" w:rsidRPr="001B3F75">
        <w:rPr>
          <w:rFonts w:ascii="Tahoma" w:hAnsi="Tahoma" w:cs="Tahoma"/>
          <w:sz w:val="20"/>
          <w:szCs w:val="20"/>
        </w:rPr>
        <w:t>Unterrichtseinheit (50 Minuten)</w:t>
      </w:r>
    </w:p>
    <w:p w:rsidR="00015D7D" w:rsidRPr="001B3F75" w:rsidRDefault="00015D7D" w:rsidP="00015D7D">
      <w:pPr>
        <w:spacing w:after="120" w:line="300" w:lineRule="exact"/>
        <w:ind w:left="1843" w:hanging="1843"/>
        <w:rPr>
          <w:rFonts w:ascii="Tahoma" w:hAnsi="Tahoma" w:cs="Tahoma"/>
          <w:sz w:val="20"/>
          <w:szCs w:val="20"/>
        </w:rPr>
      </w:pPr>
      <w:r w:rsidRPr="001B3F75">
        <w:rPr>
          <w:rFonts w:ascii="Tahoma" w:hAnsi="Tahoma" w:cs="Tahoma"/>
          <w:sz w:val="20"/>
          <w:szCs w:val="20"/>
        </w:rPr>
        <w:t xml:space="preserve">Materialien: </w:t>
      </w:r>
      <w:r w:rsidRPr="001B3F75">
        <w:rPr>
          <w:rFonts w:ascii="Tahoma" w:hAnsi="Tahoma" w:cs="Tahoma"/>
          <w:sz w:val="20"/>
          <w:szCs w:val="20"/>
        </w:rPr>
        <w:tab/>
      </w:r>
      <w:r w:rsidR="001C5301">
        <w:rPr>
          <w:rFonts w:ascii="Tahoma" w:hAnsi="Tahoma" w:cs="Tahoma"/>
          <w:sz w:val="20"/>
          <w:szCs w:val="20"/>
        </w:rPr>
        <w:t>Arbeitsblatt 5</w:t>
      </w:r>
    </w:p>
    <w:p w:rsidR="00015D7D" w:rsidRPr="001B3F75" w:rsidRDefault="00015D7D" w:rsidP="00015D7D">
      <w:pPr>
        <w:spacing w:after="120" w:line="300" w:lineRule="exact"/>
        <w:ind w:left="1843" w:hanging="1843"/>
        <w:rPr>
          <w:rFonts w:ascii="Tahoma" w:hAnsi="Tahoma" w:cs="Tahoma"/>
          <w:sz w:val="20"/>
          <w:szCs w:val="20"/>
        </w:rPr>
      </w:pPr>
      <w:r w:rsidRPr="001B3F75">
        <w:rPr>
          <w:rFonts w:ascii="Tahoma" w:hAnsi="Tahoma" w:cs="Tahoma"/>
          <w:sz w:val="20"/>
          <w:szCs w:val="20"/>
        </w:rPr>
        <w:t>Stundenablauf:</w:t>
      </w:r>
      <w:r w:rsidRPr="001B3F75">
        <w:rPr>
          <w:rFonts w:ascii="Tahoma" w:hAnsi="Tahoma" w:cs="Tahoma"/>
          <w:sz w:val="20"/>
          <w:szCs w:val="20"/>
        </w:rPr>
        <w:tab/>
      </w:r>
      <w:r w:rsidR="007400E3">
        <w:rPr>
          <w:rFonts w:ascii="Tahoma" w:hAnsi="Tahoma" w:cs="Tahoma"/>
          <w:sz w:val="20"/>
          <w:szCs w:val="20"/>
        </w:rPr>
        <w:t xml:space="preserve">Die Schüler/innen bearbeiten </w:t>
      </w:r>
      <w:r w:rsidRPr="001B3F75">
        <w:rPr>
          <w:rFonts w:ascii="Tahoma" w:hAnsi="Tahoma" w:cs="Tahoma"/>
          <w:sz w:val="20"/>
          <w:szCs w:val="20"/>
        </w:rPr>
        <w:t xml:space="preserve">das Arbeitsblatt </w:t>
      </w:r>
      <w:r w:rsidR="00D103AF">
        <w:rPr>
          <w:rFonts w:ascii="Tahoma" w:hAnsi="Tahoma" w:cs="Tahoma"/>
          <w:sz w:val="20"/>
          <w:szCs w:val="20"/>
        </w:rPr>
        <w:t>– Diskussion zu zweit</w:t>
      </w:r>
      <w:r w:rsidRPr="001B3F75">
        <w:rPr>
          <w:rFonts w:ascii="Tahoma" w:hAnsi="Tahoma" w:cs="Tahoma"/>
          <w:sz w:val="20"/>
          <w:szCs w:val="20"/>
        </w:rPr>
        <w:t xml:space="preserve"> </w:t>
      </w:r>
      <w:r w:rsidRPr="001B3F75">
        <w:rPr>
          <w:rFonts w:ascii="Tahoma" w:hAnsi="Tahoma" w:cs="Tahoma"/>
          <w:sz w:val="20"/>
          <w:szCs w:val="20"/>
        </w:rPr>
        <w:br/>
      </w:r>
      <w:r w:rsidR="007400E3">
        <w:rPr>
          <w:rFonts w:ascii="Tahoma" w:hAnsi="Tahoma" w:cs="Tahoma"/>
          <w:sz w:val="20"/>
          <w:szCs w:val="20"/>
        </w:rPr>
        <w:t>A</w:t>
      </w:r>
      <w:r w:rsidR="00BE749B">
        <w:rPr>
          <w:rFonts w:ascii="Tahoma" w:hAnsi="Tahoma" w:cs="Tahoma"/>
          <w:sz w:val="20"/>
          <w:szCs w:val="20"/>
        </w:rPr>
        <w:t xml:space="preserve">ufgabe: </w:t>
      </w:r>
      <w:r w:rsidR="007400E3">
        <w:rPr>
          <w:rFonts w:ascii="Tahoma" w:hAnsi="Tahoma" w:cs="Tahoma"/>
          <w:sz w:val="20"/>
          <w:szCs w:val="20"/>
        </w:rPr>
        <w:t>Falsch oder richtig?</w:t>
      </w:r>
      <w:r w:rsidR="00BE749B">
        <w:rPr>
          <w:rFonts w:ascii="Tahoma" w:hAnsi="Tahoma" w:cs="Tahoma"/>
          <w:sz w:val="20"/>
          <w:szCs w:val="20"/>
        </w:rPr>
        <w:br/>
      </w:r>
      <w:r w:rsidR="007400E3">
        <w:rPr>
          <w:rFonts w:ascii="Tahoma" w:hAnsi="Tahoma" w:cs="Tahoma"/>
          <w:sz w:val="20"/>
          <w:szCs w:val="20"/>
        </w:rPr>
        <w:t>Ganz am Schluss Abfragen im Plenum, ggf. mit Erläuterungen</w:t>
      </w:r>
    </w:p>
    <w:p w:rsidR="00E67A4B" w:rsidRPr="001B3F75" w:rsidRDefault="00E67A4B" w:rsidP="00015D7D">
      <w:pPr>
        <w:spacing w:after="120" w:line="300" w:lineRule="exact"/>
        <w:ind w:left="1843" w:hanging="1843"/>
        <w:rPr>
          <w:rFonts w:ascii="Tahoma" w:hAnsi="Tahoma" w:cs="Tahoma"/>
          <w:sz w:val="20"/>
          <w:szCs w:val="20"/>
        </w:rPr>
      </w:pPr>
      <w:r w:rsidRPr="001B3F75">
        <w:rPr>
          <w:rFonts w:ascii="Tahoma" w:hAnsi="Tahoma" w:cs="Tahoma"/>
          <w:sz w:val="20"/>
          <w:szCs w:val="20"/>
        </w:rPr>
        <w:tab/>
      </w:r>
    </w:p>
    <w:p w:rsidR="00D11B40" w:rsidRPr="001B3F75" w:rsidRDefault="00D11B40" w:rsidP="00015D7D">
      <w:pPr>
        <w:spacing w:after="120" w:line="300" w:lineRule="exact"/>
        <w:ind w:left="1843" w:hanging="1843"/>
        <w:rPr>
          <w:rFonts w:ascii="Tahoma" w:hAnsi="Tahoma" w:cs="Tahoma"/>
          <w:sz w:val="20"/>
          <w:szCs w:val="20"/>
        </w:rPr>
      </w:pPr>
    </w:p>
    <w:p w:rsidR="00D11B40" w:rsidRPr="001B3F75" w:rsidRDefault="00D11B40" w:rsidP="00015D7D">
      <w:pPr>
        <w:spacing w:after="120" w:line="300" w:lineRule="exact"/>
        <w:ind w:left="1843" w:hanging="1843"/>
        <w:rPr>
          <w:rFonts w:ascii="Tahoma" w:hAnsi="Tahoma" w:cs="Tahoma"/>
          <w:sz w:val="20"/>
          <w:szCs w:val="20"/>
        </w:rPr>
      </w:pPr>
    </w:p>
    <w:p w:rsidR="00D11B40" w:rsidRPr="001B3F75" w:rsidRDefault="00D11B40" w:rsidP="00015D7D">
      <w:pPr>
        <w:spacing w:after="120" w:line="300" w:lineRule="exact"/>
        <w:ind w:left="1843" w:hanging="1843"/>
        <w:rPr>
          <w:rFonts w:ascii="Tahoma" w:hAnsi="Tahoma" w:cs="Tahoma"/>
          <w:sz w:val="20"/>
          <w:szCs w:val="20"/>
        </w:rPr>
      </w:pPr>
    </w:p>
    <w:p w:rsidR="00191E75" w:rsidRPr="001B3F75" w:rsidRDefault="00191E75" w:rsidP="00015D7D">
      <w:pPr>
        <w:spacing w:after="120" w:line="300" w:lineRule="exact"/>
        <w:ind w:left="1843" w:hanging="1843"/>
        <w:rPr>
          <w:rFonts w:ascii="Tahoma" w:hAnsi="Tahoma" w:cs="Tahoma"/>
          <w:sz w:val="16"/>
          <w:szCs w:val="20"/>
        </w:rPr>
      </w:pPr>
    </w:p>
    <w:p w:rsidR="00191E75" w:rsidRPr="001B3F75" w:rsidRDefault="00191E75" w:rsidP="00015D7D">
      <w:pPr>
        <w:spacing w:after="120" w:line="300" w:lineRule="exact"/>
        <w:ind w:left="1843" w:hanging="1843"/>
        <w:rPr>
          <w:rFonts w:ascii="Tahoma" w:hAnsi="Tahoma" w:cs="Tahoma"/>
          <w:sz w:val="16"/>
          <w:szCs w:val="20"/>
        </w:rPr>
      </w:pPr>
    </w:p>
    <w:p w:rsidR="00360C76" w:rsidRPr="00360C76" w:rsidRDefault="00441AF3" w:rsidP="00EA7F42">
      <w:pPr>
        <w:spacing w:after="120" w:line="300" w:lineRule="exact"/>
        <w:rPr>
          <w:rFonts w:ascii="Tahoma" w:hAnsi="Tahoma" w:cs="Tahoma"/>
          <w:b/>
          <w:sz w:val="20"/>
          <w:szCs w:val="20"/>
        </w:rPr>
      </w:pPr>
      <w:r w:rsidRPr="001B3F75">
        <w:rPr>
          <w:rFonts w:ascii="Tahoma" w:hAnsi="Tahoma" w:cs="Tahoma"/>
          <w:sz w:val="16"/>
          <w:szCs w:val="20"/>
        </w:rPr>
        <w:br w:type="page"/>
      </w:r>
      <w:bookmarkEnd w:id="0"/>
      <w:r w:rsidR="00360C76" w:rsidRPr="00360C76">
        <w:rPr>
          <w:rFonts w:ascii="Tahoma" w:hAnsi="Tahoma" w:cs="Tahoma"/>
          <w:b/>
          <w:sz w:val="20"/>
          <w:szCs w:val="20"/>
        </w:rPr>
        <w:lastRenderedPageBreak/>
        <w:t>Auswirkungen der Klimaerwärmung auf den Bodensee</w:t>
      </w:r>
    </w:p>
    <w:p w:rsidR="0073490B" w:rsidRPr="00283F38" w:rsidRDefault="00283F38" w:rsidP="0073490B">
      <w:pPr>
        <w:pStyle w:val="StandardWeb"/>
        <w:spacing w:before="0" w:beforeAutospacing="0" w:after="120" w:afterAutospacing="0" w:line="300" w:lineRule="exact"/>
        <w:rPr>
          <w:rStyle w:val="hgkelc"/>
          <w:lang w:val="de-DE" w:eastAsia="de-DE"/>
        </w:rPr>
      </w:pPr>
      <w:r w:rsidRPr="00283F38">
        <w:rPr>
          <w:rStyle w:val="hgkelc"/>
          <w:rFonts w:ascii="Tahoma" w:hAnsi="Tahoma" w:cs="Tahoma"/>
          <w:sz w:val="20"/>
          <w:szCs w:val="20"/>
          <w:lang w:val="de-DE" w:eastAsia="de-DE"/>
        </w:rPr>
        <w:t xml:space="preserve">Die Auswirkungen des globalen Klimawandels sind bereits im Bodensee festzustellen. </w:t>
      </w:r>
      <w:r>
        <w:rPr>
          <w:rStyle w:val="hgkelc"/>
          <w:rFonts w:ascii="Tahoma" w:hAnsi="Tahoma" w:cs="Tahoma"/>
          <w:sz w:val="20"/>
          <w:szCs w:val="20"/>
          <w:lang w:val="de-DE" w:eastAsia="de-DE"/>
        </w:rPr>
        <w:t xml:space="preserve">Vor allem die </w:t>
      </w:r>
      <w:r w:rsidRPr="00283F38">
        <w:rPr>
          <w:rStyle w:val="hgkelc"/>
          <w:rFonts w:ascii="Tahoma" w:hAnsi="Tahoma" w:cs="Tahoma"/>
          <w:sz w:val="20"/>
          <w:szCs w:val="20"/>
          <w:lang w:val="de-DE" w:eastAsia="de-DE"/>
        </w:rPr>
        <w:t xml:space="preserve">durch den Klimawandel verursachten Veränderungen im Schichtungs- und Mischungsverhalten des Sees könnten sich in Zukunft auf seine Wasserqualität und </w:t>
      </w:r>
      <w:r>
        <w:rPr>
          <w:rStyle w:val="hgkelc"/>
          <w:rFonts w:ascii="Tahoma" w:hAnsi="Tahoma" w:cs="Tahoma"/>
          <w:sz w:val="20"/>
          <w:szCs w:val="20"/>
          <w:lang w:val="de-DE" w:eastAsia="de-DE"/>
        </w:rPr>
        <w:t xml:space="preserve">damit auf </w:t>
      </w:r>
      <w:r w:rsidRPr="00283F38">
        <w:rPr>
          <w:rStyle w:val="hgkelc"/>
          <w:rFonts w:ascii="Tahoma" w:hAnsi="Tahoma" w:cs="Tahoma"/>
          <w:sz w:val="20"/>
          <w:szCs w:val="20"/>
          <w:lang w:val="de-DE" w:eastAsia="de-DE"/>
        </w:rPr>
        <w:t xml:space="preserve">seine Nutzung als Trinkwasserspeicher auswirken. </w:t>
      </w:r>
      <w:r>
        <w:rPr>
          <w:rStyle w:val="hgkelc"/>
          <w:rFonts w:ascii="Tahoma" w:hAnsi="Tahoma" w:cs="Tahoma"/>
          <w:sz w:val="20"/>
          <w:szCs w:val="20"/>
          <w:lang w:val="de-DE" w:eastAsia="de-DE"/>
        </w:rPr>
        <w:t xml:space="preserve">Mitunter werden auch andere Nutzungen des Sees in Zukunft verstärkt </w:t>
      </w:r>
      <w:r w:rsidRPr="00283F38">
        <w:rPr>
          <w:rStyle w:val="hgkelc"/>
          <w:rFonts w:ascii="Tahoma" w:hAnsi="Tahoma" w:cs="Tahoma"/>
          <w:sz w:val="20"/>
          <w:szCs w:val="20"/>
          <w:lang w:val="de-DE" w:eastAsia="de-DE"/>
        </w:rPr>
        <w:t>vom Klimawandel betroffen sein, so etwa die Schifffahrt wegen der bei Niedrigwasser gefährdeten Zugänge zu Häfen und Anlegestegen. </w:t>
      </w:r>
    </w:p>
    <w:p w:rsidR="0073490B" w:rsidRDefault="0073490B" w:rsidP="0073490B">
      <w:pPr>
        <w:pStyle w:val="StandardWeb"/>
        <w:spacing w:before="0" w:beforeAutospacing="0" w:after="120" w:afterAutospacing="0" w:line="300" w:lineRule="exact"/>
        <w:rPr>
          <w:rFonts w:ascii="Tahoma" w:hAnsi="Tahoma" w:cs="Tahoma"/>
          <w:b/>
          <w:sz w:val="20"/>
          <w:szCs w:val="20"/>
        </w:rPr>
      </w:pPr>
      <w:r w:rsidRPr="001F19F2">
        <w:rPr>
          <w:rFonts w:ascii="Tahoma" w:hAnsi="Tahoma" w:cs="Tahoma"/>
          <w:b/>
          <w:sz w:val="20"/>
          <w:szCs w:val="20"/>
        </w:rPr>
        <w:t>Temperaturverlauf am Bodensee</w:t>
      </w:r>
    </w:p>
    <w:p w:rsidR="0073490B" w:rsidRDefault="0073490B" w:rsidP="0073490B">
      <w:pPr>
        <w:spacing w:after="120" w:line="300" w:lineRule="exact"/>
        <w:rPr>
          <w:rStyle w:val="hgkelc"/>
          <w:rFonts w:ascii="Tahoma" w:hAnsi="Tahoma" w:cs="Tahoma"/>
          <w:sz w:val="20"/>
          <w:szCs w:val="20"/>
        </w:rPr>
      </w:pPr>
      <w:r>
        <w:rPr>
          <w:rStyle w:val="hgkelc"/>
          <w:rFonts w:ascii="Tahoma" w:hAnsi="Tahoma" w:cs="Tahoma"/>
          <w:sz w:val="20"/>
          <w:szCs w:val="20"/>
        </w:rPr>
        <w:t xml:space="preserve">Höhere Wassertemperaturen infolge des Klimawandels beeinflussen </w:t>
      </w:r>
      <w:r w:rsidRPr="00360C76">
        <w:rPr>
          <w:rStyle w:val="hgkelc"/>
          <w:rFonts w:ascii="Tahoma" w:hAnsi="Tahoma" w:cs="Tahoma"/>
          <w:sz w:val="20"/>
          <w:szCs w:val="20"/>
        </w:rPr>
        <w:t>das Ökosystem des Bodensees</w:t>
      </w:r>
      <w:r>
        <w:rPr>
          <w:rStyle w:val="hgkelc"/>
          <w:rFonts w:ascii="Tahoma" w:hAnsi="Tahoma" w:cs="Tahoma"/>
          <w:sz w:val="20"/>
          <w:szCs w:val="20"/>
        </w:rPr>
        <w:t>, weil sich damit auch das</w:t>
      </w:r>
      <w:r w:rsidRPr="00360C76">
        <w:rPr>
          <w:rStyle w:val="hgkelc"/>
          <w:rFonts w:ascii="Tahoma" w:hAnsi="Tahoma" w:cs="Tahoma"/>
          <w:bCs/>
          <w:sz w:val="20"/>
          <w:szCs w:val="20"/>
        </w:rPr>
        <w:t xml:space="preserve"> Mischungs- und Schichtungsverhalten und damit </w:t>
      </w:r>
      <w:r>
        <w:rPr>
          <w:rStyle w:val="hgkelc"/>
          <w:rFonts w:ascii="Tahoma" w:hAnsi="Tahoma" w:cs="Tahoma"/>
          <w:bCs/>
          <w:sz w:val="20"/>
          <w:szCs w:val="20"/>
        </w:rPr>
        <w:t>auch de</w:t>
      </w:r>
      <w:r w:rsidR="0076001C">
        <w:rPr>
          <w:rStyle w:val="hgkelc"/>
          <w:rFonts w:ascii="Tahoma" w:hAnsi="Tahoma" w:cs="Tahoma"/>
          <w:bCs/>
          <w:sz w:val="20"/>
          <w:szCs w:val="20"/>
        </w:rPr>
        <w:t>r</w:t>
      </w:r>
      <w:r>
        <w:rPr>
          <w:rStyle w:val="hgkelc"/>
          <w:rFonts w:ascii="Tahoma" w:hAnsi="Tahoma" w:cs="Tahoma"/>
          <w:bCs/>
          <w:sz w:val="20"/>
          <w:szCs w:val="20"/>
        </w:rPr>
        <w:t xml:space="preserve"> </w:t>
      </w:r>
      <w:r w:rsidRPr="00360C76">
        <w:rPr>
          <w:rStyle w:val="hgkelc"/>
          <w:rFonts w:ascii="Tahoma" w:hAnsi="Tahoma" w:cs="Tahoma"/>
          <w:bCs/>
          <w:sz w:val="20"/>
          <w:szCs w:val="20"/>
        </w:rPr>
        <w:t>Sauerstoff- und Stoffaustausch</w:t>
      </w:r>
      <w:r>
        <w:rPr>
          <w:rStyle w:val="hgkelc"/>
          <w:rFonts w:ascii="Tahoma" w:hAnsi="Tahoma" w:cs="Tahoma"/>
          <w:bCs/>
          <w:sz w:val="20"/>
          <w:szCs w:val="20"/>
        </w:rPr>
        <w:t xml:space="preserve"> verändert</w:t>
      </w:r>
      <w:r w:rsidRPr="00360C76">
        <w:rPr>
          <w:rStyle w:val="hgkelc"/>
          <w:rFonts w:ascii="Tahoma" w:hAnsi="Tahoma" w:cs="Tahoma"/>
          <w:sz w:val="20"/>
          <w:szCs w:val="20"/>
        </w:rPr>
        <w:t>. Die Wirkung dieser Veränderungen ist an weitere Einflussfaktoren gekoppelt, z.B. an die Nährstoffverhältnisse.</w:t>
      </w:r>
    </w:p>
    <w:p w:rsidR="0073490B" w:rsidRDefault="0073490B" w:rsidP="0073490B">
      <w:pPr>
        <w:pStyle w:val="StandardWeb"/>
        <w:spacing w:before="0" w:beforeAutospacing="0" w:after="120" w:afterAutospacing="0" w:line="300" w:lineRule="exact"/>
        <w:rPr>
          <w:rFonts w:ascii="Tahoma" w:hAnsi="Tahoma" w:cs="Tahoma"/>
          <w:sz w:val="20"/>
          <w:szCs w:val="20"/>
        </w:rPr>
      </w:pPr>
      <w:r w:rsidRPr="00360C76">
        <w:rPr>
          <w:rFonts w:ascii="Tahoma" w:hAnsi="Tahoma" w:cs="Tahoma"/>
          <w:sz w:val="20"/>
          <w:szCs w:val="20"/>
        </w:rPr>
        <w:t xml:space="preserve">Die vergangenen Jahrzehnte zeigen klimatische Veränderungen: Die mittleren Lufttemperaturen am Bodensee haben von 1962 bis 2013 im Mittel um 1,1°C zugenommen, die Wassertemperaturen an der Oberfläche des Sees sind heute im Mittel 0,9°C wärmer als vor 50 Jahren (siehe Abb. </w:t>
      </w:r>
      <w:r>
        <w:rPr>
          <w:rFonts w:ascii="Tahoma" w:hAnsi="Tahoma" w:cs="Tahoma"/>
          <w:sz w:val="20"/>
          <w:szCs w:val="20"/>
        </w:rPr>
        <w:t>2</w:t>
      </w:r>
      <w:r w:rsidRPr="00360C76">
        <w:rPr>
          <w:rFonts w:ascii="Tahoma" w:hAnsi="Tahoma" w:cs="Tahoma"/>
          <w:sz w:val="20"/>
          <w:szCs w:val="20"/>
        </w:rPr>
        <w:t xml:space="preserve">). Der Temperaturanstieg im Tiefenwasser fällt schwächer aus, ist jedoch ebenfalls erkennbar. </w:t>
      </w:r>
    </w:p>
    <w:p w:rsidR="0073490B" w:rsidRDefault="0073490B" w:rsidP="0073490B">
      <w:pPr>
        <w:pStyle w:val="StandardWeb"/>
        <w:spacing w:before="0" w:beforeAutospacing="0" w:after="120" w:afterAutospacing="0" w:line="300" w:lineRule="exact"/>
        <w:rPr>
          <w:rStyle w:val="markedcontent"/>
          <w:rFonts w:ascii="Tahoma" w:hAnsi="Tahoma" w:cs="Tahoma"/>
          <w:sz w:val="20"/>
          <w:szCs w:val="20"/>
        </w:rPr>
      </w:pPr>
      <w:r w:rsidRPr="00360C76">
        <w:rPr>
          <w:rStyle w:val="markedcontent"/>
          <w:rFonts w:ascii="Tahoma" w:hAnsi="Tahoma" w:cs="Tahoma"/>
          <w:sz w:val="20"/>
          <w:szCs w:val="20"/>
        </w:rPr>
        <w:t>Dieses vermehrte Auftreten von Jahren mit schlechter winterlicher Durchmischung hängt mit</w:t>
      </w:r>
      <w:r>
        <w:rPr>
          <w:rStyle w:val="markedcontent"/>
          <w:rFonts w:ascii="Tahoma" w:hAnsi="Tahoma" w:cs="Tahoma"/>
          <w:sz w:val="20"/>
          <w:szCs w:val="20"/>
        </w:rPr>
        <w:t xml:space="preserve"> </w:t>
      </w:r>
      <w:r w:rsidRPr="00360C76">
        <w:rPr>
          <w:rStyle w:val="markedcontent"/>
          <w:rFonts w:ascii="Tahoma" w:hAnsi="Tahoma" w:cs="Tahoma"/>
          <w:sz w:val="20"/>
          <w:szCs w:val="20"/>
        </w:rPr>
        <w:t>den tendenziell wärmeren Wintern seit etwa Ende der 1980iger Jahre zusammen. Damit Wasser aus den oberen Schichten bis in die Tiefe vordringen kann, muss es soweit ausgekühlt werden, dass dessen Dichte das Absinken ermöglicht. Diese Auskühlung des Seewassers blieb in</w:t>
      </w:r>
      <w:r>
        <w:rPr>
          <w:rStyle w:val="markedcontent"/>
          <w:rFonts w:ascii="Tahoma" w:hAnsi="Tahoma" w:cs="Tahoma"/>
          <w:sz w:val="20"/>
          <w:szCs w:val="20"/>
        </w:rPr>
        <w:t xml:space="preserve"> </w:t>
      </w:r>
      <w:r w:rsidRPr="00360C76">
        <w:rPr>
          <w:rStyle w:val="markedcontent"/>
          <w:rFonts w:ascii="Tahoma" w:hAnsi="Tahoma" w:cs="Tahoma"/>
          <w:sz w:val="20"/>
          <w:szCs w:val="20"/>
        </w:rPr>
        <w:t>jüngerer Zeit jedoch öfter unzureichend, so dass der vertikale Durchmischungsprozess</w:t>
      </w:r>
      <w:r>
        <w:rPr>
          <w:rStyle w:val="markedcontent"/>
          <w:rFonts w:ascii="Tahoma" w:hAnsi="Tahoma" w:cs="Tahoma"/>
          <w:sz w:val="20"/>
          <w:szCs w:val="20"/>
        </w:rPr>
        <w:t xml:space="preserve"> </w:t>
      </w:r>
      <w:r w:rsidRPr="00360C76">
        <w:rPr>
          <w:rStyle w:val="markedcontent"/>
          <w:rFonts w:ascii="Tahoma" w:hAnsi="Tahoma" w:cs="Tahoma"/>
          <w:sz w:val="20"/>
          <w:szCs w:val="20"/>
        </w:rPr>
        <w:t>schwach aus</w:t>
      </w:r>
      <w:r>
        <w:rPr>
          <w:rStyle w:val="markedcontent"/>
          <w:rFonts w:ascii="Tahoma" w:hAnsi="Tahoma" w:cs="Tahoma"/>
          <w:sz w:val="20"/>
          <w:szCs w:val="20"/>
        </w:rPr>
        <w:t>fiel.</w:t>
      </w:r>
    </w:p>
    <w:p w:rsidR="0073490B" w:rsidRPr="00360C76" w:rsidRDefault="007351D6" w:rsidP="00EA7F42">
      <w:pPr>
        <w:spacing w:after="120" w:line="300" w:lineRule="exact"/>
        <w:rPr>
          <w:rStyle w:val="hgkelc"/>
          <w:rFonts w:ascii="Tahoma" w:hAnsi="Tahoma" w:cs="Tahoma"/>
          <w:sz w:val="20"/>
          <w:szCs w:val="20"/>
        </w:rPr>
      </w:pPr>
      <w:r w:rsidRPr="00360C76">
        <w:rPr>
          <w:rStyle w:val="markedcontent"/>
          <w:rFonts w:ascii="Tahoma" w:hAnsi="Tahoma" w:cs="Tahoma"/>
          <w:sz w:val="20"/>
          <w:szCs w:val="20"/>
        </w:rPr>
        <w:t>Nur die genügende Ausbildung kalter, schwerer Oberflächenwässer, kombiniert mit wärmeren Tiefenwässern, führte zu absinkenden, kalten Dichteströmen und letztlich zu einem wirkungsvollen Austausch des Tiefenwassers.</w:t>
      </w:r>
    </w:p>
    <w:p w:rsidR="00081936" w:rsidRPr="0073490B" w:rsidRDefault="00081936" w:rsidP="00081936">
      <w:pPr>
        <w:spacing w:after="120" w:line="300" w:lineRule="exact"/>
        <w:rPr>
          <w:rFonts w:ascii="Tahoma" w:hAnsi="Tahoma" w:cs="Tahoma"/>
          <w:color w:val="000000"/>
          <w:sz w:val="16"/>
          <w:szCs w:val="20"/>
        </w:rPr>
      </w:pPr>
      <w:r w:rsidRPr="0073490B">
        <w:rPr>
          <w:rStyle w:val="hgkelc"/>
          <w:rFonts w:ascii="Tahoma" w:hAnsi="Tahoma" w:cs="Tahoma"/>
          <w:sz w:val="20"/>
          <w:szCs w:val="20"/>
        </w:rPr>
        <w:t xml:space="preserve">Abb. 1: </w:t>
      </w:r>
      <w:r w:rsidRPr="0073490B">
        <w:rPr>
          <w:rFonts w:ascii="Tahoma" w:hAnsi="Tahoma" w:cs="Tahoma"/>
          <w:sz w:val="20"/>
          <w:szCs w:val="20"/>
        </w:rPr>
        <w:t>Schema zur vertikalen Durchmischung</w:t>
      </w:r>
      <w:r w:rsidRPr="00360C76">
        <w:rPr>
          <w:rFonts w:ascii="Tahoma" w:hAnsi="Tahoma" w:cs="Tahoma"/>
          <w:sz w:val="18"/>
          <w:szCs w:val="20"/>
        </w:rPr>
        <w:t xml:space="preserve"> </w:t>
      </w:r>
      <w:r w:rsidRPr="0073490B">
        <w:rPr>
          <w:rFonts w:ascii="Tahoma" w:hAnsi="Tahoma" w:cs="Tahoma"/>
          <w:color w:val="000000"/>
          <w:sz w:val="16"/>
          <w:szCs w:val="20"/>
        </w:rPr>
        <w:t xml:space="preserve">(Quelle: </w:t>
      </w:r>
      <w:hyperlink r:id="rId7" w:history="1">
        <w:r w:rsidRPr="0073490B">
          <w:rPr>
            <w:rStyle w:val="Hyperlink"/>
            <w:rFonts w:ascii="Tahoma" w:hAnsi="Tahoma" w:cs="Tahoma"/>
            <w:color w:val="000000"/>
            <w:sz w:val="16"/>
            <w:szCs w:val="20"/>
            <w:u w:val="none"/>
          </w:rPr>
          <w:t>https://www.kliwa.de/_download/KLIWAHeft11.pdf</w:t>
        </w:r>
      </w:hyperlink>
      <w:r w:rsidRPr="0073490B">
        <w:rPr>
          <w:rFonts w:ascii="Tahoma" w:hAnsi="Tahoma" w:cs="Tahoma"/>
          <w:color w:val="000000"/>
          <w:sz w:val="16"/>
          <w:szCs w:val="20"/>
        </w:rPr>
        <w:t>, S. 26)</w:t>
      </w:r>
    </w:p>
    <w:p w:rsidR="001E3178" w:rsidRPr="00360C76" w:rsidRDefault="001C5301" w:rsidP="00BE749B">
      <w:pPr>
        <w:spacing w:after="120" w:line="300" w:lineRule="exact"/>
        <w:rPr>
          <w:rStyle w:val="hgkelc"/>
          <w:rFonts w:ascii="Tahoma" w:hAnsi="Tahoma" w:cs="Tahoma"/>
          <w:sz w:val="20"/>
          <w:szCs w:val="20"/>
        </w:rPr>
      </w:pPr>
      <w:r w:rsidRPr="0073490B">
        <w:rPr>
          <w:rFonts w:ascii="Tahoma" w:hAnsi="Tahoma" w:cs="Tahoma"/>
          <w:noProof/>
          <w:sz w:val="20"/>
          <w:szCs w:val="20"/>
        </w:rPr>
        <w:drawing>
          <wp:anchor distT="0" distB="0" distL="114300" distR="114300" simplePos="0" relativeHeight="251656704" behindDoc="0" locked="0" layoutInCell="1" allowOverlap="1">
            <wp:simplePos x="0" y="0"/>
            <wp:positionH relativeFrom="margin">
              <wp:posOffset>-41275</wp:posOffset>
            </wp:positionH>
            <wp:positionV relativeFrom="margin">
              <wp:posOffset>5249545</wp:posOffset>
            </wp:positionV>
            <wp:extent cx="5770880" cy="2766060"/>
            <wp:effectExtent l="0" t="0" r="0" b="0"/>
            <wp:wrapSquare wrapText="bothSides"/>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0880" cy="2766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90B" w:rsidRDefault="001C5301" w:rsidP="001F19F2">
      <w:pPr>
        <w:pStyle w:val="StandardWeb"/>
        <w:spacing w:before="0" w:beforeAutospacing="0" w:after="120" w:afterAutospacing="0" w:line="300" w:lineRule="exact"/>
        <w:rPr>
          <w:rStyle w:val="markedcontent"/>
          <w:rFonts w:ascii="Tahoma" w:hAnsi="Tahoma" w:cs="Tahoma"/>
          <w:sz w:val="20"/>
          <w:szCs w:val="20"/>
        </w:rPr>
      </w:pPr>
      <w:r>
        <w:rPr>
          <w:noProof/>
          <w:lang w:val="de-DE" w:eastAsia="de-DE"/>
        </w:rPr>
        <w:lastRenderedPageBreak/>
        <w:drawing>
          <wp:anchor distT="0" distB="0" distL="114300" distR="114300" simplePos="0" relativeHeight="251658752" behindDoc="0" locked="0" layoutInCell="1" allowOverlap="1">
            <wp:simplePos x="0" y="0"/>
            <wp:positionH relativeFrom="margin">
              <wp:align>center</wp:align>
            </wp:positionH>
            <wp:positionV relativeFrom="margin">
              <wp:align>top</wp:align>
            </wp:positionV>
            <wp:extent cx="5753735" cy="3531235"/>
            <wp:effectExtent l="0" t="0" r="0" b="0"/>
            <wp:wrapSquare wrapText="bothSides"/>
            <wp:docPr id="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735" cy="353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9F2" w:rsidRPr="001F19F2" w:rsidRDefault="00495C55" w:rsidP="00495C55">
      <w:pPr>
        <w:autoSpaceDE w:val="0"/>
        <w:autoSpaceDN w:val="0"/>
        <w:adjustRightInd w:val="0"/>
        <w:spacing w:after="120" w:line="300" w:lineRule="exact"/>
        <w:ind w:left="709" w:hanging="709"/>
        <w:rPr>
          <w:rFonts w:ascii="Tahoma" w:hAnsi="Tahoma" w:cs="Tahoma"/>
          <w:i/>
          <w:sz w:val="16"/>
          <w:szCs w:val="20"/>
        </w:rPr>
      </w:pPr>
      <w:r>
        <w:rPr>
          <w:rFonts w:ascii="Arial" w:hAnsi="Arial" w:cs="Arial"/>
          <w:sz w:val="19"/>
          <w:szCs w:val="19"/>
        </w:rPr>
        <w:t xml:space="preserve">Abb. 2: </w:t>
      </w:r>
      <w:r>
        <w:rPr>
          <w:rFonts w:ascii="Arial" w:hAnsi="Arial" w:cs="Arial"/>
          <w:sz w:val="19"/>
          <w:szCs w:val="19"/>
        </w:rPr>
        <w:tab/>
        <w:t xml:space="preserve">Langjährige Entwicklung der Temperaturen von Luft (rot) und des Oberflächenwassers im Obersee in Fischbach-Uttwil in etwa 0,5 m Wassertiefe (blau) sowie Temperatur am Seeboden in 250 m Wassertiefe (grau) von 1960 - 2021. </w:t>
      </w:r>
      <w:r>
        <w:rPr>
          <w:rFonts w:ascii="Arial" w:hAnsi="Arial" w:cs="Arial"/>
          <w:sz w:val="19"/>
          <w:szCs w:val="19"/>
        </w:rPr>
        <w:br/>
      </w:r>
      <w:r w:rsidR="001F19F2" w:rsidRPr="00097177">
        <w:rPr>
          <w:rStyle w:val="hgkelc"/>
          <w:rFonts w:ascii="Tahoma" w:hAnsi="Tahoma" w:cs="Tahoma"/>
          <w:color w:val="000000"/>
          <w:sz w:val="16"/>
          <w:szCs w:val="20"/>
        </w:rPr>
        <w:t xml:space="preserve">Quelle: </w:t>
      </w:r>
      <w:hyperlink r:id="rId10" w:history="1">
        <w:r w:rsidR="001F19F2" w:rsidRPr="00097177">
          <w:rPr>
            <w:rStyle w:val="Hyperlink"/>
            <w:rFonts w:ascii="Tahoma" w:hAnsi="Tahoma" w:cs="Tahoma"/>
            <w:color w:val="000000"/>
            <w:sz w:val="16"/>
            <w:szCs w:val="20"/>
            <w:u w:val="none"/>
          </w:rPr>
          <w:t>https://www.lubw.baden-wuerttemberg.de/klimawandel-und-anpassung/bodensee</w:t>
        </w:r>
      </w:hyperlink>
    </w:p>
    <w:p w:rsidR="00EA7F42" w:rsidRPr="001F19F2" w:rsidRDefault="00EA7F42" w:rsidP="001F19F2">
      <w:pPr>
        <w:pStyle w:val="StandardWeb"/>
        <w:spacing w:after="120" w:afterAutospacing="0" w:line="300" w:lineRule="exact"/>
        <w:rPr>
          <w:rFonts w:ascii="Tahoma" w:hAnsi="Tahoma" w:cs="Tahoma"/>
          <w:b/>
          <w:sz w:val="20"/>
          <w:szCs w:val="20"/>
        </w:rPr>
      </w:pPr>
      <w:r w:rsidRPr="001F19F2">
        <w:rPr>
          <w:rFonts w:ascii="Tahoma" w:hAnsi="Tahoma" w:cs="Tahoma"/>
          <w:b/>
          <w:sz w:val="20"/>
          <w:szCs w:val="20"/>
        </w:rPr>
        <w:t>Ökologische Aspekte</w:t>
      </w:r>
    </w:p>
    <w:p w:rsidR="007400E3" w:rsidRPr="00360C76" w:rsidRDefault="007400E3" w:rsidP="007400E3">
      <w:pPr>
        <w:pStyle w:val="StandardWeb"/>
        <w:spacing w:before="0" w:beforeAutospacing="0" w:after="120" w:afterAutospacing="0" w:line="300" w:lineRule="exact"/>
        <w:rPr>
          <w:rFonts w:ascii="Tahoma" w:hAnsi="Tahoma" w:cs="Tahoma"/>
          <w:sz w:val="20"/>
          <w:szCs w:val="20"/>
        </w:rPr>
      </w:pPr>
      <w:r w:rsidRPr="00360C76">
        <w:rPr>
          <w:rFonts w:ascii="Tahoma" w:hAnsi="Tahoma" w:cs="Tahoma"/>
          <w:sz w:val="20"/>
          <w:szCs w:val="20"/>
        </w:rPr>
        <w:t xml:space="preserve">Wärmere Wassertemperaturen im Winter </w:t>
      </w:r>
      <w:r>
        <w:rPr>
          <w:rFonts w:ascii="Tahoma" w:hAnsi="Tahoma" w:cs="Tahoma"/>
          <w:sz w:val="20"/>
          <w:szCs w:val="20"/>
        </w:rPr>
        <w:t>verändern das v</w:t>
      </w:r>
      <w:r w:rsidRPr="00360C76">
        <w:rPr>
          <w:rFonts w:ascii="Tahoma" w:hAnsi="Tahoma" w:cs="Tahoma"/>
          <w:sz w:val="20"/>
          <w:szCs w:val="20"/>
        </w:rPr>
        <w:t xml:space="preserve">ertikale </w:t>
      </w:r>
      <w:r>
        <w:rPr>
          <w:rFonts w:ascii="Tahoma" w:hAnsi="Tahoma" w:cs="Tahoma"/>
          <w:sz w:val="20"/>
          <w:szCs w:val="20"/>
        </w:rPr>
        <w:t>M</w:t>
      </w:r>
      <w:r w:rsidRPr="00360C76">
        <w:rPr>
          <w:rFonts w:ascii="Tahoma" w:hAnsi="Tahoma" w:cs="Tahoma"/>
          <w:sz w:val="20"/>
          <w:szCs w:val="20"/>
        </w:rPr>
        <w:t>ischungsverhalten</w:t>
      </w:r>
      <w:r>
        <w:rPr>
          <w:rFonts w:ascii="Tahoma" w:hAnsi="Tahoma" w:cs="Tahoma"/>
          <w:sz w:val="20"/>
          <w:szCs w:val="20"/>
        </w:rPr>
        <w:t xml:space="preserve">. Die thermische Schichtung gegen Ende des Winters setzt tendenziell früher ein und damit auch das Wachstum des </w:t>
      </w:r>
      <w:r w:rsidR="0076001C">
        <w:rPr>
          <w:rFonts w:ascii="Tahoma" w:hAnsi="Tahoma" w:cs="Tahoma"/>
          <w:sz w:val="20"/>
          <w:szCs w:val="20"/>
        </w:rPr>
        <w:t xml:space="preserve">pflanzlichen </w:t>
      </w:r>
      <w:r>
        <w:rPr>
          <w:rFonts w:ascii="Tahoma" w:hAnsi="Tahoma" w:cs="Tahoma"/>
          <w:sz w:val="20"/>
          <w:szCs w:val="20"/>
        </w:rPr>
        <w:t>Plankton</w:t>
      </w:r>
      <w:r w:rsidR="0076001C">
        <w:rPr>
          <w:rFonts w:ascii="Tahoma" w:hAnsi="Tahoma" w:cs="Tahoma"/>
          <w:sz w:val="20"/>
          <w:szCs w:val="20"/>
        </w:rPr>
        <w:t>s (Phytoplankton)</w:t>
      </w:r>
      <w:r w:rsidRPr="00360C76">
        <w:rPr>
          <w:rFonts w:ascii="Tahoma" w:hAnsi="Tahoma" w:cs="Tahoma"/>
          <w:sz w:val="20"/>
          <w:szCs w:val="20"/>
        </w:rPr>
        <w:t xml:space="preserve">, welches sich wiederum auf das </w:t>
      </w:r>
      <w:r w:rsidR="0076001C">
        <w:rPr>
          <w:rFonts w:ascii="Tahoma" w:hAnsi="Tahoma" w:cs="Tahoma"/>
          <w:sz w:val="20"/>
          <w:szCs w:val="20"/>
        </w:rPr>
        <w:t>tierische Plankton (</w:t>
      </w:r>
      <w:r w:rsidRPr="00360C76">
        <w:rPr>
          <w:rFonts w:ascii="Tahoma" w:hAnsi="Tahoma" w:cs="Tahoma"/>
          <w:sz w:val="20"/>
          <w:szCs w:val="20"/>
        </w:rPr>
        <w:t>Zooplankton</w:t>
      </w:r>
      <w:r w:rsidR="0076001C">
        <w:rPr>
          <w:rFonts w:ascii="Tahoma" w:hAnsi="Tahoma" w:cs="Tahoma"/>
          <w:sz w:val="20"/>
          <w:szCs w:val="20"/>
        </w:rPr>
        <w:t>)</w:t>
      </w:r>
      <w:r w:rsidRPr="00360C76">
        <w:rPr>
          <w:rFonts w:ascii="Tahoma" w:hAnsi="Tahoma" w:cs="Tahoma"/>
          <w:sz w:val="20"/>
          <w:szCs w:val="20"/>
        </w:rPr>
        <w:t xml:space="preserve"> und auf die Fische auswirkt. Auch in den tieferen Wasserschichten </w:t>
      </w:r>
      <w:r>
        <w:rPr>
          <w:rFonts w:ascii="Tahoma" w:hAnsi="Tahoma" w:cs="Tahoma"/>
          <w:sz w:val="20"/>
          <w:szCs w:val="20"/>
        </w:rPr>
        <w:t>kommt es durch erhöhte Temperaturen zur schnelleren Entwicklung der auf dem See</w:t>
      </w:r>
      <w:r w:rsidRPr="00360C76">
        <w:rPr>
          <w:rFonts w:ascii="Tahoma" w:hAnsi="Tahoma" w:cs="Tahoma"/>
          <w:sz w:val="20"/>
          <w:szCs w:val="20"/>
        </w:rPr>
        <w:t>grund abgelegten Felcheneier</w:t>
      </w:r>
      <w:r>
        <w:rPr>
          <w:rFonts w:ascii="Tahoma" w:hAnsi="Tahoma" w:cs="Tahoma"/>
          <w:sz w:val="20"/>
          <w:szCs w:val="20"/>
        </w:rPr>
        <w:t>, die Larven schlüpfen früher.</w:t>
      </w:r>
      <w:r w:rsidRPr="00360C76">
        <w:rPr>
          <w:rFonts w:ascii="Tahoma" w:hAnsi="Tahoma" w:cs="Tahoma"/>
          <w:sz w:val="20"/>
          <w:szCs w:val="20"/>
        </w:rPr>
        <w:t> </w:t>
      </w:r>
      <w:r w:rsidR="00F211E3">
        <w:rPr>
          <w:rFonts w:ascii="Tahoma" w:hAnsi="Tahoma" w:cs="Tahoma"/>
          <w:sz w:val="20"/>
          <w:szCs w:val="20"/>
        </w:rPr>
        <w:t xml:space="preserve">Das hat Folgen für die Fischerei. </w:t>
      </w:r>
    </w:p>
    <w:p w:rsidR="00EA7F42" w:rsidRDefault="00EA7F42" w:rsidP="0073490B">
      <w:pPr>
        <w:pStyle w:val="StandardWeb"/>
        <w:spacing w:before="0" w:beforeAutospacing="0" w:after="120" w:afterAutospacing="0" w:line="300" w:lineRule="exact"/>
        <w:rPr>
          <w:rFonts w:ascii="Tahoma" w:hAnsi="Tahoma" w:cs="Tahoma"/>
          <w:sz w:val="20"/>
          <w:szCs w:val="20"/>
        </w:rPr>
      </w:pPr>
      <w:r w:rsidRPr="00360C76">
        <w:rPr>
          <w:rFonts w:ascii="Tahoma" w:hAnsi="Tahoma" w:cs="Tahoma"/>
          <w:sz w:val="20"/>
          <w:szCs w:val="20"/>
        </w:rPr>
        <w:t xml:space="preserve">Die veränderten Temperatur- und Nährstoffverhältnisse können – ähnlich wie bei Fließgewässern – zu Änderungen der aquatischen Lebensräume und -gemeinschaften führen. </w:t>
      </w:r>
      <w:r w:rsidR="00FC5888">
        <w:rPr>
          <w:rFonts w:ascii="Tahoma" w:hAnsi="Tahoma" w:cs="Tahoma"/>
          <w:sz w:val="20"/>
          <w:szCs w:val="20"/>
        </w:rPr>
        <w:t xml:space="preserve">So können sich zum Beispiel </w:t>
      </w:r>
      <w:r w:rsidRPr="00360C76">
        <w:rPr>
          <w:rFonts w:ascii="Tahoma" w:hAnsi="Tahoma" w:cs="Tahoma"/>
          <w:sz w:val="20"/>
          <w:szCs w:val="20"/>
        </w:rPr>
        <w:t xml:space="preserve">klimatisch begünstigt </w:t>
      </w:r>
      <w:r w:rsidR="0076001C">
        <w:rPr>
          <w:rFonts w:ascii="Tahoma" w:hAnsi="Tahoma" w:cs="Tahoma"/>
          <w:sz w:val="20"/>
          <w:szCs w:val="20"/>
        </w:rPr>
        <w:t xml:space="preserve">gebietsfremde Arten </w:t>
      </w:r>
      <w:r w:rsidRPr="00360C76">
        <w:rPr>
          <w:rFonts w:ascii="Tahoma" w:hAnsi="Tahoma" w:cs="Tahoma"/>
          <w:sz w:val="20"/>
          <w:szCs w:val="20"/>
        </w:rPr>
        <w:t>Neo</w:t>
      </w:r>
      <w:r w:rsidR="0076001C">
        <w:rPr>
          <w:rFonts w:ascii="Tahoma" w:hAnsi="Tahoma" w:cs="Tahoma"/>
          <w:sz w:val="20"/>
          <w:szCs w:val="20"/>
        </w:rPr>
        <w:t>biota</w:t>
      </w:r>
      <w:r w:rsidRPr="00360C76">
        <w:rPr>
          <w:rFonts w:ascii="Tahoma" w:hAnsi="Tahoma" w:cs="Tahoma"/>
          <w:sz w:val="20"/>
          <w:szCs w:val="20"/>
        </w:rPr>
        <w:t xml:space="preserve"> und Neophyten</w:t>
      </w:r>
      <w:r w:rsidR="00FC5888">
        <w:rPr>
          <w:rFonts w:ascii="Tahoma" w:hAnsi="Tahoma" w:cs="Tahoma"/>
          <w:sz w:val="20"/>
          <w:szCs w:val="20"/>
        </w:rPr>
        <w:t xml:space="preserve"> ausbreiten und </w:t>
      </w:r>
      <w:r w:rsidR="0076001C">
        <w:rPr>
          <w:rFonts w:ascii="Tahoma" w:hAnsi="Tahoma" w:cs="Tahoma"/>
          <w:sz w:val="20"/>
          <w:szCs w:val="20"/>
        </w:rPr>
        <w:t>Lebensgemeinschaften</w:t>
      </w:r>
      <w:r w:rsidRPr="00360C76">
        <w:rPr>
          <w:rFonts w:ascii="Tahoma" w:hAnsi="Tahoma" w:cs="Tahoma"/>
          <w:sz w:val="20"/>
          <w:szCs w:val="20"/>
        </w:rPr>
        <w:t xml:space="preserve"> im Ufer- und Flachwasserbereich</w:t>
      </w:r>
      <w:r w:rsidR="00FC5888">
        <w:rPr>
          <w:rFonts w:ascii="Tahoma" w:hAnsi="Tahoma" w:cs="Tahoma"/>
          <w:sz w:val="20"/>
          <w:szCs w:val="20"/>
        </w:rPr>
        <w:t xml:space="preserve"> verändern</w:t>
      </w:r>
      <w:r w:rsidRPr="00360C76">
        <w:rPr>
          <w:rFonts w:ascii="Tahoma" w:hAnsi="Tahoma" w:cs="Tahoma"/>
          <w:sz w:val="20"/>
          <w:szCs w:val="20"/>
        </w:rPr>
        <w:t>. </w:t>
      </w:r>
    </w:p>
    <w:p w:rsidR="007400E3" w:rsidRDefault="0076001C" w:rsidP="00BE749B">
      <w:pPr>
        <w:pStyle w:val="StandardWeb"/>
        <w:spacing w:after="120" w:afterAutospacing="0" w:line="300" w:lineRule="exact"/>
        <w:rPr>
          <w:rFonts w:ascii="Tahoma" w:hAnsi="Tahoma" w:cs="Tahoma"/>
          <w:b/>
          <w:sz w:val="20"/>
          <w:szCs w:val="20"/>
        </w:rPr>
      </w:pPr>
      <w:r>
        <w:rPr>
          <w:rFonts w:ascii="Tahoma" w:hAnsi="Tahoma" w:cs="Tahoma"/>
          <w:b/>
          <w:sz w:val="20"/>
          <w:szCs w:val="20"/>
        </w:rPr>
        <w:t xml:space="preserve">Saisonale </w:t>
      </w:r>
      <w:r w:rsidR="00EA7F42" w:rsidRPr="007400E3">
        <w:rPr>
          <w:rFonts w:ascii="Tahoma" w:hAnsi="Tahoma" w:cs="Tahoma"/>
          <w:b/>
          <w:sz w:val="20"/>
          <w:szCs w:val="20"/>
        </w:rPr>
        <w:t>Änderung</w:t>
      </w:r>
      <w:r>
        <w:rPr>
          <w:rFonts w:ascii="Tahoma" w:hAnsi="Tahoma" w:cs="Tahoma"/>
          <w:b/>
          <w:sz w:val="20"/>
          <w:szCs w:val="20"/>
        </w:rPr>
        <w:t xml:space="preserve"> des Wasserstandes des Bodensees</w:t>
      </w:r>
    </w:p>
    <w:p w:rsidR="00EA7F42" w:rsidRPr="00360C76" w:rsidRDefault="0076001C" w:rsidP="007400E3">
      <w:pPr>
        <w:pStyle w:val="StandardWeb"/>
        <w:spacing w:before="0" w:beforeAutospacing="0" w:after="120" w:afterAutospacing="0" w:line="300" w:lineRule="exact"/>
        <w:rPr>
          <w:rFonts w:ascii="Tahoma" w:hAnsi="Tahoma" w:cs="Tahoma"/>
          <w:sz w:val="20"/>
          <w:szCs w:val="20"/>
        </w:rPr>
      </w:pPr>
      <w:r>
        <w:rPr>
          <w:rFonts w:ascii="Tahoma" w:hAnsi="Tahoma" w:cs="Tahoma"/>
          <w:sz w:val="20"/>
          <w:szCs w:val="20"/>
        </w:rPr>
        <w:t xml:space="preserve">Diese </w:t>
      </w:r>
      <w:r w:rsidR="007D5D7B">
        <w:rPr>
          <w:rFonts w:ascii="Tahoma" w:hAnsi="Tahoma" w:cs="Tahoma"/>
          <w:sz w:val="20"/>
          <w:szCs w:val="20"/>
        </w:rPr>
        <w:t>hängt maßgeblich mit den klimatischen Verhältnissen in seinem alpinen Einzugsgebiet zusammen</w:t>
      </w:r>
      <w:r w:rsidR="00EA7F42" w:rsidRPr="00360C76">
        <w:rPr>
          <w:rFonts w:ascii="Tahoma" w:hAnsi="Tahoma" w:cs="Tahoma"/>
          <w:sz w:val="20"/>
          <w:szCs w:val="20"/>
        </w:rPr>
        <w:t xml:space="preserve">. Seit etwa den 1990er Jahren </w:t>
      </w:r>
      <w:r w:rsidR="007D5D7B">
        <w:rPr>
          <w:rFonts w:ascii="Tahoma" w:hAnsi="Tahoma" w:cs="Tahoma"/>
          <w:sz w:val="20"/>
          <w:szCs w:val="20"/>
        </w:rPr>
        <w:t xml:space="preserve">sind die sommerlichen Wasserstände deutlich niedriger </w:t>
      </w:r>
      <w:r w:rsidR="00EA7F42" w:rsidRPr="00360C76">
        <w:rPr>
          <w:rFonts w:ascii="Tahoma" w:hAnsi="Tahoma" w:cs="Tahoma"/>
          <w:sz w:val="20"/>
          <w:szCs w:val="20"/>
        </w:rPr>
        <w:t xml:space="preserve">(siehe Abb. </w:t>
      </w:r>
      <w:r w:rsidR="007D5D7B">
        <w:rPr>
          <w:rFonts w:ascii="Tahoma" w:hAnsi="Tahoma" w:cs="Tahoma"/>
          <w:sz w:val="20"/>
          <w:szCs w:val="20"/>
        </w:rPr>
        <w:t>3)</w:t>
      </w:r>
      <w:r w:rsidR="00EA7F42" w:rsidRPr="00360C76">
        <w:rPr>
          <w:rFonts w:ascii="Tahoma" w:hAnsi="Tahoma" w:cs="Tahoma"/>
          <w:sz w:val="20"/>
          <w:szCs w:val="20"/>
        </w:rPr>
        <w:t xml:space="preserve">. Eine Hauptursache hierfür </w:t>
      </w:r>
      <w:r w:rsidR="007D5D7B">
        <w:rPr>
          <w:rFonts w:ascii="Tahoma" w:hAnsi="Tahoma" w:cs="Tahoma"/>
          <w:sz w:val="20"/>
          <w:szCs w:val="20"/>
        </w:rPr>
        <w:t xml:space="preserve">ist die niedrigere Schneedecke und die frühere Schneeschmelze. </w:t>
      </w:r>
      <w:r w:rsidR="001B0C53">
        <w:rPr>
          <w:rFonts w:ascii="Tahoma" w:hAnsi="Tahoma" w:cs="Tahoma"/>
          <w:sz w:val="20"/>
          <w:szCs w:val="20"/>
        </w:rPr>
        <w:t xml:space="preserve">Dadurch kommt im Sommer weniger Schmelzwasser, die Einspeisung über die Zuflüsse ist geringer. Dies wird verstärkt durch den Ausbau alpiner Speicherbecken zur Stromerzeugung. </w:t>
      </w:r>
      <w:r w:rsidR="00EA7F42" w:rsidRPr="00360C76">
        <w:rPr>
          <w:rFonts w:ascii="Tahoma" w:hAnsi="Tahoma" w:cs="Tahoma"/>
          <w:sz w:val="20"/>
          <w:szCs w:val="20"/>
        </w:rPr>
        <w:t>Langfristig zeigt sich zudem ein abfallender Trend des mittleren Bodenseewasserstands, der auf Veränderungen im Ausstrombereich zurückzuführen ist.</w:t>
      </w:r>
    </w:p>
    <w:p w:rsidR="00F211E3" w:rsidRDefault="001C5301" w:rsidP="001B0C53">
      <w:pPr>
        <w:pStyle w:val="StandardWeb"/>
        <w:spacing w:after="120" w:afterAutospacing="0" w:line="300" w:lineRule="exact"/>
        <w:rPr>
          <w:rFonts w:ascii="Tahoma" w:hAnsi="Tahoma" w:cs="Tahoma"/>
          <w:b/>
          <w:sz w:val="20"/>
          <w:szCs w:val="20"/>
        </w:rPr>
      </w:pPr>
      <w:r>
        <w:rPr>
          <w:rFonts w:ascii="Tahoma" w:hAnsi="Tahoma" w:cs="Tahoma"/>
          <w:noProof/>
          <w:sz w:val="20"/>
          <w:szCs w:val="20"/>
          <w:lang w:val="de-DE" w:eastAsia="de-DE"/>
        </w:rPr>
        <w:lastRenderedPageBreak/>
        <w:drawing>
          <wp:anchor distT="0" distB="0" distL="114300" distR="114300" simplePos="0" relativeHeight="251657728" behindDoc="0" locked="0" layoutInCell="1" allowOverlap="1">
            <wp:simplePos x="0" y="0"/>
            <wp:positionH relativeFrom="margin">
              <wp:posOffset>436245</wp:posOffset>
            </wp:positionH>
            <wp:positionV relativeFrom="margin">
              <wp:posOffset>-42545</wp:posOffset>
            </wp:positionV>
            <wp:extent cx="3014980" cy="1878965"/>
            <wp:effectExtent l="0" t="0" r="0" b="0"/>
            <wp:wrapSquare wrapText="bothSides"/>
            <wp:docPr id="15" name="Bild 15" descr="Pegel Konst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gel Konstanz"/>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14980" cy="187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1E3" w:rsidRDefault="00F211E3" w:rsidP="001B0C53">
      <w:pPr>
        <w:pStyle w:val="StandardWeb"/>
        <w:spacing w:after="120" w:afterAutospacing="0" w:line="300" w:lineRule="exact"/>
        <w:rPr>
          <w:rFonts w:ascii="Tahoma" w:hAnsi="Tahoma" w:cs="Tahoma"/>
          <w:b/>
          <w:sz w:val="20"/>
          <w:szCs w:val="20"/>
        </w:rPr>
      </w:pPr>
    </w:p>
    <w:p w:rsidR="00F211E3" w:rsidRDefault="00F211E3" w:rsidP="001B0C53">
      <w:pPr>
        <w:pStyle w:val="StandardWeb"/>
        <w:spacing w:after="120" w:afterAutospacing="0" w:line="300" w:lineRule="exact"/>
        <w:rPr>
          <w:rFonts w:ascii="Tahoma" w:hAnsi="Tahoma" w:cs="Tahoma"/>
          <w:b/>
          <w:sz w:val="20"/>
          <w:szCs w:val="20"/>
        </w:rPr>
      </w:pPr>
    </w:p>
    <w:p w:rsidR="0076001C" w:rsidRDefault="0076001C" w:rsidP="001B0C53">
      <w:pPr>
        <w:pStyle w:val="StandardWeb"/>
        <w:spacing w:after="120" w:afterAutospacing="0" w:line="300" w:lineRule="exact"/>
        <w:rPr>
          <w:rFonts w:ascii="Tahoma" w:hAnsi="Tahoma" w:cs="Tahoma"/>
          <w:b/>
          <w:sz w:val="20"/>
          <w:szCs w:val="20"/>
        </w:rPr>
      </w:pPr>
    </w:p>
    <w:p w:rsidR="00F211E3" w:rsidRDefault="00F211E3" w:rsidP="001B0C53">
      <w:pPr>
        <w:pStyle w:val="StandardWeb"/>
        <w:spacing w:after="120" w:afterAutospacing="0" w:line="300" w:lineRule="exact"/>
        <w:rPr>
          <w:rFonts w:ascii="Tahoma" w:hAnsi="Tahoma" w:cs="Tahoma"/>
          <w:b/>
          <w:sz w:val="20"/>
          <w:szCs w:val="20"/>
        </w:rPr>
      </w:pPr>
    </w:p>
    <w:p w:rsidR="00F211E3" w:rsidRPr="007D5D7B" w:rsidRDefault="00F211E3" w:rsidP="00F211E3">
      <w:pPr>
        <w:pStyle w:val="StandardWeb"/>
        <w:spacing w:after="120" w:afterAutospacing="0" w:line="300" w:lineRule="exact"/>
        <w:ind w:left="709" w:hanging="709"/>
        <w:rPr>
          <w:rFonts w:ascii="Tahoma" w:hAnsi="Tahoma" w:cs="Tahoma"/>
          <w:i/>
          <w:sz w:val="20"/>
          <w:szCs w:val="20"/>
        </w:rPr>
      </w:pPr>
      <w:r w:rsidRPr="007D5D7B">
        <w:rPr>
          <w:rStyle w:val="Hervorhebung"/>
          <w:rFonts w:ascii="Tahoma" w:hAnsi="Tahoma" w:cs="Tahoma"/>
          <w:i w:val="0"/>
          <w:sz w:val="20"/>
          <w:szCs w:val="20"/>
        </w:rPr>
        <w:t>Abb. 3: Wasserstand am Pegel Konstanz, Arithmetische Mittelwerte über Zeitbereiche und Pegelmesslatte in Langenargen</w:t>
      </w:r>
      <w:r>
        <w:rPr>
          <w:rStyle w:val="Hervorhebung"/>
          <w:rFonts w:ascii="Tahoma" w:hAnsi="Tahoma" w:cs="Tahoma"/>
          <w:i w:val="0"/>
          <w:sz w:val="20"/>
          <w:szCs w:val="20"/>
        </w:rPr>
        <w:t xml:space="preserve">. Quelle: </w:t>
      </w:r>
      <w:r w:rsidRPr="0073490B">
        <w:rPr>
          <w:rFonts w:ascii="Tahoma" w:hAnsi="Tahoma" w:cs="Tahoma"/>
          <w:color w:val="000000"/>
          <w:sz w:val="16"/>
          <w:szCs w:val="20"/>
        </w:rPr>
        <w:t xml:space="preserve">Quelle: </w:t>
      </w:r>
      <w:hyperlink r:id="rId13" w:history="1">
        <w:r w:rsidRPr="0073490B">
          <w:rPr>
            <w:rStyle w:val="Hyperlink"/>
            <w:rFonts w:ascii="Tahoma" w:hAnsi="Tahoma" w:cs="Tahoma"/>
            <w:color w:val="000000"/>
            <w:sz w:val="16"/>
            <w:szCs w:val="20"/>
            <w:u w:val="none"/>
          </w:rPr>
          <w:t>https://www.kliwa.de/_download/KLIWAHeft11.pdf</w:t>
        </w:r>
      </w:hyperlink>
      <w:r w:rsidRPr="007D5D7B">
        <w:rPr>
          <w:rFonts w:ascii="Tahoma" w:hAnsi="Tahoma" w:cs="Tahoma"/>
          <w:i/>
          <w:sz w:val="20"/>
          <w:szCs w:val="20"/>
        </w:rPr>
        <w:br/>
      </w:r>
    </w:p>
    <w:p w:rsidR="001B0C53" w:rsidRPr="001B0C53" w:rsidRDefault="001B0C53" w:rsidP="001B0C53">
      <w:pPr>
        <w:pStyle w:val="StandardWeb"/>
        <w:spacing w:after="120" w:afterAutospacing="0" w:line="300" w:lineRule="exact"/>
        <w:rPr>
          <w:rFonts w:ascii="Tahoma" w:hAnsi="Tahoma" w:cs="Tahoma"/>
          <w:b/>
          <w:sz w:val="20"/>
          <w:szCs w:val="20"/>
        </w:rPr>
      </w:pPr>
      <w:r w:rsidRPr="001B0C53">
        <w:rPr>
          <w:rFonts w:ascii="Tahoma" w:hAnsi="Tahoma" w:cs="Tahoma"/>
          <w:b/>
          <w:sz w:val="20"/>
          <w:szCs w:val="20"/>
        </w:rPr>
        <w:t>Auswirkungen de</w:t>
      </w:r>
      <w:r w:rsidR="007351D6">
        <w:rPr>
          <w:rFonts w:ascii="Tahoma" w:hAnsi="Tahoma" w:cs="Tahoma"/>
          <w:b/>
          <w:sz w:val="20"/>
          <w:szCs w:val="20"/>
        </w:rPr>
        <w:t xml:space="preserve">r veränderten saisonalen Schwankungen des Wasserstandes </w:t>
      </w:r>
    </w:p>
    <w:p w:rsidR="007351D6" w:rsidRDefault="001B0C53" w:rsidP="001B0C53">
      <w:pPr>
        <w:pStyle w:val="StandardWeb"/>
        <w:spacing w:before="0" w:beforeAutospacing="0" w:after="120" w:afterAutospacing="0" w:line="300" w:lineRule="exact"/>
        <w:rPr>
          <w:rFonts w:ascii="Tahoma" w:hAnsi="Tahoma" w:cs="Tahoma"/>
          <w:sz w:val="20"/>
          <w:szCs w:val="20"/>
        </w:rPr>
      </w:pPr>
      <w:r>
        <w:rPr>
          <w:rFonts w:ascii="Tahoma" w:hAnsi="Tahoma" w:cs="Tahoma"/>
          <w:sz w:val="20"/>
          <w:szCs w:val="20"/>
        </w:rPr>
        <w:t xml:space="preserve">Vor allem in ufernahen Bereichen </w:t>
      </w:r>
      <w:r w:rsidR="007351D6">
        <w:rPr>
          <w:rFonts w:ascii="Tahoma" w:hAnsi="Tahoma" w:cs="Tahoma"/>
          <w:sz w:val="20"/>
          <w:szCs w:val="20"/>
        </w:rPr>
        <w:t xml:space="preserve">des Bodensees </w:t>
      </w:r>
      <w:r>
        <w:rPr>
          <w:rFonts w:ascii="Tahoma" w:hAnsi="Tahoma" w:cs="Tahoma"/>
          <w:sz w:val="20"/>
          <w:szCs w:val="20"/>
        </w:rPr>
        <w:t>verändert der niedrige Wasserstand die Vegetation. Es kommt auch mancherorts zu veränderten Erosions- und Sedimentationsvorgängen.</w:t>
      </w:r>
      <w:r w:rsidRPr="00360C76">
        <w:rPr>
          <w:rFonts w:ascii="Tahoma" w:hAnsi="Tahoma" w:cs="Tahoma"/>
          <w:sz w:val="20"/>
          <w:szCs w:val="20"/>
        </w:rPr>
        <w:t xml:space="preserve"> </w:t>
      </w:r>
      <w:r>
        <w:rPr>
          <w:rFonts w:ascii="Tahoma" w:hAnsi="Tahoma" w:cs="Tahoma"/>
          <w:sz w:val="20"/>
          <w:szCs w:val="20"/>
        </w:rPr>
        <w:t xml:space="preserve">In ufernahen Feuchtgebieten kommt es teilweise durch die </w:t>
      </w:r>
      <w:r w:rsidRPr="00360C76">
        <w:rPr>
          <w:rFonts w:ascii="Tahoma" w:hAnsi="Tahoma" w:cs="Tahoma"/>
          <w:sz w:val="20"/>
          <w:szCs w:val="20"/>
        </w:rPr>
        <w:t xml:space="preserve">Kopplung des Grundwassers an den Seewasserstand </w:t>
      </w:r>
      <w:r>
        <w:rPr>
          <w:rFonts w:ascii="Tahoma" w:hAnsi="Tahoma" w:cs="Tahoma"/>
          <w:sz w:val="20"/>
          <w:szCs w:val="20"/>
        </w:rPr>
        <w:t xml:space="preserve">zu </w:t>
      </w:r>
      <w:r w:rsidRPr="00360C76">
        <w:rPr>
          <w:rFonts w:ascii="Tahoma" w:hAnsi="Tahoma" w:cs="Tahoma"/>
          <w:sz w:val="20"/>
          <w:szCs w:val="20"/>
        </w:rPr>
        <w:t xml:space="preserve">Veränderungen in Flora und Fauna. Der Boots- und Schifffahrtsverkehr wird durch die im Sommer tendenziell niedrigeren Wasserstände mitunter erschwert. </w:t>
      </w:r>
      <w:r>
        <w:rPr>
          <w:rFonts w:ascii="Tahoma" w:hAnsi="Tahoma" w:cs="Tahoma"/>
          <w:sz w:val="20"/>
          <w:szCs w:val="20"/>
        </w:rPr>
        <w:t>Wasserläufe und Schifffahrtsrinnen müssen vermehrt ausgebaggert und Hafenanlagen baulich an den niedrigeren Wasserstand angepasst werden, was zu</w:t>
      </w:r>
      <w:r w:rsidRPr="00360C76">
        <w:rPr>
          <w:rFonts w:ascii="Tahoma" w:hAnsi="Tahoma" w:cs="Tahoma"/>
          <w:sz w:val="20"/>
          <w:szCs w:val="20"/>
        </w:rPr>
        <w:t xml:space="preserve"> Belastungen für den See führen kann.</w:t>
      </w:r>
      <w:r w:rsidR="00F211E3">
        <w:rPr>
          <w:rFonts w:ascii="Tahoma" w:hAnsi="Tahoma" w:cs="Tahoma"/>
          <w:sz w:val="20"/>
          <w:szCs w:val="20"/>
        </w:rPr>
        <w:t xml:space="preserve"> </w:t>
      </w:r>
    </w:p>
    <w:p w:rsidR="007351D6" w:rsidRPr="00360C76" w:rsidRDefault="007351D6" w:rsidP="001B0C53">
      <w:pPr>
        <w:pStyle w:val="StandardWeb"/>
        <w:spacing w:before="0" w:beforeAutospacing="0" w:after="120" w:afterAutospacing="0" w:line="300" w:lineRule="exact"/>
        <w:rPr>
          <w:rFonts w:ascii="Tahoma" w:hAnsi="Tahoma" w:cs="Tahoma"/>
          <w:sz w:val="20"/>
          <w:szCs w:val="20"/>
        </w:rPr>
      </w:pPr>
      <w:r>
        <w:rPr>
          <w:rFonts w:ascii="Tahoma" w:hAnsi="Tahoma" w:cs="Tahoma"/>
          <w:sz w:val="20"/>
          <w:szCs w:val="20"/>
        </w:rPr>
        <w:t>Im Winter kommt es zu etwas höheren Pegelständen zwischen November und Jänner. Die genauen Ursachen und Folgen sind noch nicht hinreichend erforscht.</w:t>
      </w:r>
    </w:p>
    <w:p w:rsidR="00EA7F42" w:rsidRPr="007351D6" w:rsidRDefault="00EA7F42" w:rsidP="007351D6">
      <w:pPr>
        <w:pStyle w:val="StandardWeb"/>
        <w:spacing w:after="120" w:afterAutospacing="0" w:line="300" w:lineRule="exact"/>
        <w:rPr>
          <w:rFonts w:ascii="Tahoma" w:hAnsi="Tahoma" w:cs="Tahoma"/>
          <w:b/>
          <w:sz w:val="20"/>
          <w:szCs w:val="20"/>
        </w:rPr>
      </w:pPr>
      <w:r w:rsidRPr="007351D6">
        <w:rPr>
          <w:rFonts w:ascii="Tahoma" w:hAnsi="Tahoma" w:cs="Tahoma"/>
          <w:b/>
          <w:sz w:val="20"/>
          <w:szCs w:val="20"/>
        </w:rPr>
        <w:t>Trinkwasser-Entnahme langfristig gesichert</w:t>
      </w:r>
    </w:p>
    <w:p w:rsidR="00EA7F42" w:rsidRPr="00360C76" w:rsidRDefault="00EA7F42" w:rsidP="0050509C">
      <w:pPr>
        <w:pStyle w:val="StandardWeb"/>
        <w:spacing w:before="0" w:beforeAutospacing="0" w:after="120" w:afterAutospacing="0" w:line="300" w:lineRule="exact"/>
        <w:rPr>
          <w:rFonts w:ascii="Tahoma" w:hAnsi="Tahoma" w:cs="Tahoma"/>
          <w:sz w:val="20"/>
          <w:szCs w:val="20"/>
        </w:rPr>
      </w:pPr>
      <w:r w:rsidRPr="00360C76">
        <w:rPr>
          <w:rFonts w:ascii="Tahoma" w:hAnsi="Tahoma" w:cs="Tahoma"/>
          <w:sz w:val="20"/>
          <w:szCs w:val="20"/>
        </w:rPr>
        <w:t xml:space="preserve">Nach bisherigem Wissensstand ist eine nachhaltige Bereitstellung von Trinkwasser aus dem Bodensee auch in Zukunft gesichert. </w:t>
      </w:r>
      <w:r w:rsidR="009468B0">
        <w:rPr>
          <w:rFonts w:ascii="Tahoma" w:hAnsi="Tahoma" w:cs="Tahoma"/>
          <w:sz w:val="20"/>
          <w:szCs w:val="20"/>
        </w:rPr>
        <w:t xml:space="preserve">Die Zusammenhänge zwischen Wassertemperatur, Zunahme von Phyto- und Zooplankton, Auswirkungen auf das Fischangebot einerseits und damit auf das Nahrungsangebot für andere Tiere (vor allem Vögel) </w:t>
      </w:r>
      <w:r w:rsidR="00177D02">
        <w:rPr>
          <w:rFonts w:ascii="Tahoma" w:hAnsi="Tahoma" w:cs="Tahoma"/>
          <w:sz w:val="20"/>
          <w:szCs w:val="20"/>
        </w:rPr>
        <w:t xml:space="preserve">andererseits </w:t>
      </w:r>
      <w:r w:rsidR="009468B0">
        <w:rPr>
          <w:rFonts w:ascii="Tahoma" w:hAnsi="Tahoma" w:cs="Tahoma"/>
          <w:sz w:val="20"/>
          <w:szCs w:val="20"/>
        </w:rPr>
        <w:t xml:space="preserve">sind komplex. Viele Wechselwirkungen müssen noch erforscht werden wie zum Beispiel die mögliche toxische Wirkung von Zerfallsstoffen mancher Algen. </w:t>
      </w:r>
      <w:r w:rsidRPr="00360C76">
        <w:rPr>
          <w:rFonts w:ascii="Tahoma" w:hAnsi="Tahoma" w:cs="Tahoma"/>
          <w:sz w:val="20"/>
          <w:szCs w:val="20"/>
        </w:rPr>
        <w:t>Ergebnisse werden nach Projektverlauf auf der Homepage der Internationalen Gewässerschutzkommission für den Bodensee (IGKB) in der Rubrik KLIMBO veröffentlicht.</w:t>
      </w:r>
    </w:p>
    <w:p w:rsidR="00EA7F42" w:rsidRPr="00360C76" w:rsidRDefault="00EA7F42" w:rsidP="00BE749B">
      <w:pPr>
        <w:spacing w:after="120" w:line="300" w:lineRule="exact"/>
        <w:rPr>
          <w:rStyle w:val="hgkelc"/>
          <w:rFonts w:ascii="Tahoma" w:hAnsi="Tahoma" w:cs="Tahoma"/>
          <w:sz w:val="20"/>
          <w:szCs w:val="20"/>
        </w:rPr>
      </w:pPr>
    </w:p>
    <w:p w:rsidR="00F211E3" w:rsidRDefault="00F211E3" w:rsidP="00BE749B">
      <w:pPr>
        <w:spacing w:after="120" w:line="300" w:lineRule="exact"/>
        <w:rPr>
          <w:rStyle w:val="markedcontent"/>
          <w:rFonts w:ascii="Tahoma" w:hAnsi="Tahoma" w:cs="Tahoma"/>
          <w:sz w:val="20"/>
          <w:szCs w:val="20"/>
        </w:rPr>
      </w:pPr>
    </w:p>
    <w:p w:rsidR="002345C5" w:rsidRPr="00360C76" w:rsidRDefault="002345C5" w:rsidP="00BE749B">
      <w:pPr>
        <w:spacing w:after="120" w:line="300" w:lineRule="exact"/>
        <w:rPr>
          <w:rFonts w:ascii="Tahoma" w:hAnsi="Tahoma" w:cs="Tahoma"/>
          <w:sz w:val="20"/>
          <w:szCs w:val="20"/>
        </w:rPr>
      </w:pPr>
    </w:p>
    <w:p w:rsidR="000A7D83" w:rsidRPr="001B0C53" w:rsidRDefault="00F9727C" w:rsidP="00BE749B">
      <w:pPr>
        <w:spacing w:after="120" w:line="300" w:lineRule="exact"/>
        <w:rPr>
          <w:rFonts w:ascii="Tahoma" w:hAnsi="Tahoma" w:cs="Tahoma"/>
          <w:b/>
          <w:sz w:val="20"/>
          <w:szCs w:val="20"/>
        </w:rPr>
      </w:pPr>
      <w:r>
        <w:rPr>
          <w:rFonts w:ascii="Tahoma" w:hAnsi="Tahoma" w:cs="Tahoma"/>
          <w:sz w:val="20"/>
          <w:szCs w:val="20"/>
        </w:rPr>
        <w:br w:type="page"/>
      </w:r>
      <w:r w:rsidRPr="001B0C53">
        <w:rPr>
          <w:rFonts w:ascii="Tahoma" w:hAnsi="Tahoma" w:cs="Tahoma"/>
          <w:b/>
          <w:sz w:val="20"/>
          <w:szCs w:val="20"/>
        </w:rPr>
        <w:lastRenderedPageBreak/>
        <w:t>Arbeitsblatt</w:t>
      </w:r>
      <w:r w:rsidR="007400E3" w:rsidRPr="001B0C53">
        <w:rPr>
          <w:rFonts w:ascii="Tahoma" w:hAnsi="Tahoma" w:cs="Tahoma"/>
          <w:b/>
          <w:sz w:val="20"/>
          <w:szCs w:val="20"/>
        </w:rPr>
        <w:t xml:space="preserve"> – streiche durch, was nicht stimmt</w:t>
      </w:r>
      <w:r w:rsidR="00177D02">
        <w:rPr>
          <w:rFonts w:ascii="Tahoma" w:hAnsi="Tahoma" w:cs="Tahoma"/>
          <w:b/>
          <w:sz w:val="20"/>
          <w:szCs w:val="20"/>
        </w:rPr>
        <w:t>!</w:t>
      </w:r>
    </w:p>
    <w:p w:rsidR="00F9727C" w:rsidRDefault="00F9727C" w:rsidP="00BE749B">
      <w:pPr>
        <w:spacing w:after="120" w:line="300" w:lineRule="exact"/>
        <w:rPr>
          <w:rFonts w:ascii="Tahoma" w:hAnsi="Tahoma" w:cs="Tahoma"/>
          <w:sz w:val="20"/>
          <w:szCs w:val="20"/>
        </w:rPr>
      </w:pPr>
      <w:r>
        <w:rPr>
          <w:rFonts w:ascii="Tahoma" w:hAnsi="Tahoma" w:cs="Tahoma"/>
          <w:sz w:val="20"/>
          <w:szCs w:val="20"/>
        </w:rPr>
        <w:t xml:space="preserve">Höhere Wassertemperaturen </w:t>
      </w:r>
      <w:r w:rsidR="00177D02">
        <w:rPr>
          <w:rFonts w:ascii="Tahoma" w:hAnsi="Tahoma" w:cs="Tahoma"/>
          <w:sz w:val="20"/>
          <w:szCs w:val="20"/>
        </w:rPr>
        <w:t>haben folgende Auswirkungen (in ROT</w:t>
      </w:r>
      <w:r w:rsidR="001C5301">
        <w:rPr>
          <w:rFonts w:ascii="Tahoma" w:hAnsi="Tahoma" w:cs="Tahoma"/>
          <w:sz w:val="20"/>
          <w:szCs w:val="20"/>
        </w:rPr>
        <w:t xml:space="preserve"> unterstrichen</w:t>
      </w:r>
      <w:r w:rsidR="00177D02">
        <w:rPr>
          <w:rFonts w:ascii="Tahoma" w:hAnsi="Tahoma" w:cs="Tahoma"/>
          <w:sz w:val="20"/>
          <w:szCs w:val="20"/>
        </w:rPr>
        <w:t xml:space="preserve"> richtige Antwort):</w:t>
      </w:r>
    </w:p>
    <w:p w:rsidR="00F9727C" w:rsidRDefault="007400E3" w:rsidP="00097177">
      <w:pPr>
        <w:numPr>
          <w:ilvl w:val="0"/>
          <w:numId w:val="3"/>
        </w:numPr>
        <w:spacing w:line="300" w:lineRule="exact"/>
        <w:ind w:left="714" w:hanging="357"/>
        <w:rPr>
          <w:rFonts w:ascii="Tahoma" w:hAnsi="Tahoma" w:cs="Tahoma"/>
          <w:sz w:val="20"/>
          <w:szCs w:val="20"/>
        </w:rPr>
      </w:pPr>
      <w:r>
        <w:rPr>
          <w:rFonts w:ascii="Tahoma" w:hAnsi="Tahoma" w:cs="Tahoma"/>
          <w:sz w:val="20"/>
          <w:szCs w:val="20"/>
        </w:rPr>
        <w:t xml:space="preserve">Wasseraustausch mit dem Tiefenwasser wird </w:t>
      </w:r>
      <w:r w:rsidRPr="001C5301">
        <w:rPr>
          <w:rFonts w:ascii="Tahoma" w:hAnsi="Tahoma" w:cs="Tahoma"/>
          <w:color w:val="FF0000"/>
          <w:sz w:val="20"/>
          <w:szCs w:val="20"/>
          <w:u w:val="single"/>
        </w:rPr>
        <w:t>geringer</w:t>
      </w:r>
      <w:r>
        <w:rPr>
          <w:rFonts w:ascii="Tahoma" w:hAnsi="Tahoma" w:cs="Tahoma"/>
          <w:sz w:val="20"/>
          <w:szCs w:val="20"/>
        </w:rPr>
        <w:t>/besser.</w:t>
      </w:r>
    </w:p>
    <w:p w:rsidR="00F9727C" w:rsidRDefault="0050509C" w:rsidP="00097177">
      <w:pPr>
        <w:numPr>
          <w:ilvl w:val="0"/>
          <w:numId w:val="3"/>
        </w:numPr>
        <w:spacing w:line="300" w:lineRule="exact"/>
        <w:ind w:left="714" w:hanging="357"/>
        <w:rPr>
          <w:rFonts w:ascii="Tahoma" w:hAnsi="Tahoma" w:cs="Tahoma"/>
          <w:sz w:val="20"/>
          <w:szCs w:val="20"/>
        </w:rPr>
      </w:pPr>
      <w:r>
        <w:rPr>
          <w:rFonts w:ascii="Tahoma" w:hAnsi="Tahoma" w:cs="Tahoma"/>
          <w:sz w:val="20"/>
          <w:szCs w:val="20"/>
        </w:rPr>
        <w:t>Die vertikale Durchmischung des Bodenseewasser</w:t>
      </w:r>
      <w:r w:rsidR="001C5301">
        <w:rPr>
          <w:rFonts w:ascii="Tahoma" w:hAnsi="Tahoma" w:cs="Tahoma"/>
          <w:sz w:val="20"/>
          <w:szCs w:val="20"/>
        </w:rPr>
        <w:t>s</w:t>
      </w:r>
      <w:r>
        <w:rPr>
          <w:rFonts w:ascii="Tahoma" w:hAnsi="Tahoma" w:cs="Tahoma"/>
          <w:sz w:val="20"/>
          <w:szCs w:val="20"/>
        </w:rPr>
        <w:t xml:space="preserve"> wird verstärkt/</w:t>
      </w:r>
      <w:r w:rsidRPr="001C5301">
        <w:rPr>
          <w:rFonts w:ascii="Tahoma" w:hAnsi="Tahoma" w:cs="Tahoma"/>
          <w:color w:val="FF0000"/>
          <w:sz w:val="20"/>
          <w:szCs w:val="20"/>
          <w:u w:val="single"/>
        </w:rPr>
        <w:t>reduziert</w:t>
      </w:r>
      <w:r>
        <w:rPr>
          <w:rFonts w:ascii="Tahoma" w:hAnsi="Tahoma" w:cs="Tahoma"/>
          <w:sz w:val="20"/>
          <w:szCs w:val="20"/>
        </w:rPr>
        <w:t xml:space="preserve">. </w:t>
      </w:r>
    </w:p>
    <w:p w:rsidR="0050509C" w:rsidRDefault="0050509C" w:rsidP="00097177">
      <w:pPr>
        <w:numPr>
          <w:ilvl w:val="0"/>
          <w:numId w:val="3"/>
        </w:numPr>
        <w:spacing w:line="300" w:lineRule="exact"/>
        <w:ind w:left="714" w:hanging="357"/>
        <w:rPr>
          <w:rFonts w:ascii="Tahoma" w:hAnsi="Tahoma" w:cs="Tahoma"/>
          <w:sz w:val="20"/>
          <w:szCs w:val="20"/>
        </w:rPr>
      </w:pPr>
      <w:r>
        <w:rPr>
          <w:rFonts w:ascii="Tahoma" w:hAnsi="Tahoma" w:cs="Tahoma"/>
          <w:sz w:val="20"/>
          <w:szCs w:val="20"/>
        </w:rPr>
        <w:t xml:space="preserve">Gleichzeitig </w:t>
      </w:r>
      <w:r w:rsidR="00F211E3">
        <w:rPr>
          <w:rFonts w:ascii="Tahoma" w:hAnsi="Tahoma" w:cs="Tahoma"/>
          <w:sz w:val="20"/>
          <w:szCs w:val="20"/>
        </w:rPr>
        <w:t xml:space="preserve">gibt es </w:t>
      </w:r>
      <w:r>
        <w:rPr>
          <w:rFonts w:ascii="Tahoma" w:hAnsi="Tahoma" w:cs="Tahoma"/>
          <w:sz w:val="20"/>
          <w:szCs w:val="20"/>
        </w:rPr>
        <w:t xml:space="preserve">im Frühjahr </w:t>
      </w:r>
      <w:r w:rsidRPr="001C5301">
        <w:rPr>
          <w:rFonts w:ascii="Tahoma" w:hAnsi="Tahoma" w:cs="Tahoma"/>
          <w:color w:val="FF0000"/>
          <w:sz w:val="20"/>
          <w:szCs w:val="20"/>
          <w:u w:val="single"/>
        </w:rPr>
        <w:t>früher</w:t>
      </w:r>
      <w:r>
        <w:rPr>
          <w:rFonts w:ascii="Tahoma" w:hAnsi="Tahoma" w:cs="Tahoma"/>
          <w:sz w:val="20"/>
          <w:szCs w:val="20"/>
        </w:rPr>
        <w:t>/später Nährstoffe und Mineralien für das Plankton.</w:t>
      </w:r>
    </w:p>
    <w:p w:rsidR="00F9727C" w:rsidRDefault="007400E3" w:rsidP="00097177">
      <w:pPr>
        <w:numPr>
          <w:ilvl w:val="0"/>
          <w:numId w:val="3"/>
        </w:numPr>
        <w:spacing w:line="300" w:lineRule="exact"/>
        <w:ind w:left="714" w:hanging="357"/>
        <w:rPr>
          <w:rFonts w:ascii="Tahoma" w:hAnsi="Tahoma" w:cs="Tahoma"/>
          <w:sz w:val="20"/>
          <w:szCs w:val="20"/>
        </w:rPr>
      </w:pPr>
      <w:r>
        <w:rPr>
          <w:rFonts w:ascii="Tahoma" w:hAnsi="Tahoma" w:cs="Tahoma"/>
          <w:sz w:val="20"/>
          <w:szCs w:val="20"/>
        </w:rPr>
        <w:t>Der Sauerstoffgehalt des Wassers steigt/</w:t>
      </w:r>
      <w:r w:rsidRPr="001C5301">
        <w:rPr>
          <w:rFonts w:ascii="Tahoma" w:hAnsi="Tahoma" w:cs="Tahoma"/>
          <w:color w:val="FF0000"/>
          <w:sz w:val="20"/>
          <w:szCs w:val="20"/>
          <w:u w:val="single"/>
        </w:rPr>
        <w:t>sinkt</w:t>
      </w:r>
      <w:r>
        <w:rPr>
          <w:rFonts w:ascii="Tahoma" w:hAnsi="Tahoma" w:cs="Tahoma"/>
          <w:color w:val="FF0000"/>
          <w:sz w:val="20"/>
          <w:szCs w:val="20"/>
        </w:rPr>
        <w:t>.</w:t>
      </w:r>
    </w:p>
    <w:p w:rsidR="00F9727C" w:rsidRDefault="00F9727C" w:rsidP="00097177">
      <w:pPr>
        <w:numPr>
          <w:ilvl w:val="0"/>
          <w:numId w:val="3"/>
        </w:numPr>
        <w:spacing w:after="120" w:line="300" w:lineRule="exact"/>
        <w:rPr>
          <w:rFonts w:ascii="Tahoma" w:hAnsi="Tahoma" w:cs="Tahoma"/>
          <w:sz w:val="20"/>
          <w:szCs w:val="20"/>
        </w:rPr>
      </w:pPr>
      <w:r>
        <w:rPr>
          <w:rFonts w:ascii="Tahoma" w:hAnsi="Tahoma" w:cs="Tahoma"/>
          <w:sz w:val="20"/>
          <w:szCs w:val="20"/>
        </w:rPr>
        <w:t xml:space="preserve">Veränderung vor allem im </w:t>
      </w:r>
      <w:r w:rsidRPr="001C5301">
        <w:rPr>
          <w:rFonts w:ascii="Tahoma" w:hAnsi="Tahoma" w:cs="Tahoma"/>
          <w:color w:val="FF0000"/>
          <w:sz w:val="20"/>
          <w:szCs w:val="20"/>
          <w:u w:val="single"/>
        </w:rPr>
        <w:t>Ufer- und Flachwasserbereich</w:t>
      </w:r>
      <w:r w:rsidR="007400E3">
        <w:rPr>
          <w:rFonts w:ascii="Tahoma" w:hAnsi="Tahoma" w:cs="Tahoma"/>
          <w:sz w:val="20"/>
          <w:szCs w:val="20"/>
        </w:rPr>
        <w:t>/vor allem im Tiefwasserbereich</w:t>
      </w:r>
      <w:r w:rsidR="00177D02">
        <w:rPr>
          <w:rFonts w:ascii="Tahoma" w:hAnsi="Tahoma" w:cs="Tahoma"/>
          <w:sz w:val="20"/>
          <w:szCs w:val="20"/>
        </w:rPr>
        <w:t>.</w:t>
      </w:r>
    </w:p>
    <w:p w:rsidR="007400E3" w:rsidRDefault="007400E3" w:rsidP="007400E3">
      <w:pPr>
        <w:spacing w:after="120" w:line="300" w:lineRule="exact"/>
        <w:rPr>
          <w:rFonts w:ascii="Tahoma" w:hAnsi="Tahoma" w:cs="Tahoma"/>
          <w:sz w:val="20"/>
          <w:szCs w:val="20"/>
        </w:rPr>
      </w:pPr>
      <w:r>
        <w:rPr>
          <w:rFonts w:ascii="Tahoma" w:hAnsi="Tahoma" w:cs="Tahoma"/>
          <w:sz w:val="20"/>
          <w:szCs w:val="20"/>
        </w:rPr>
        <w:t>Beispiele für ökologische Folgen von erhöhter Wassertemperatur am Bodensee</w:t>
      </w:r>
    </w:p>
    <w:p w:rsidR="0050509C" w:rsidRDefault="00F211E3" w:rsidP="007D5D7B">
      <w:pPr>
        <w:numPr>
          <w:ilvl w:val="0"/>
          <w:numId w:val="5"/>
        </w:numPr>
        <w:spacing w:line="300" w:lineRule="exact"/>
        <w:ind w:left="714" w:hanging="357"/>
        <w:rPr>
          <w:rFonts w:ascii="Tahoma" w:hAnsi="Tahoma" w:cs="Tahoma"/>
          <w:sz w:val="20"/>
          <w:szCs w:val="20"/>
        </w:rPr>
      </w:pPr>
      <w:r>
        <w:rPr>
          <w:rFonts w:ascii="Tahoma" w:hAnsi="Tahoma" w:cs="Tahoma"/>
          <w:sz w:val="20"/>
          <w:szCs w:val="20"/>
        </w:rPr>
        <w:t xml:space="preserve">Im Herbst kommt es </w:t>
      </w:r>
      <w:r w:rsidR="0050509C">
        <w:rPr>
          <w:rFonts w:ascii="Tahoma" w:hAnsi="Tahoma" w:cs="Tahoma"/>
          <w:sz w:val="20"/>
          <w:szCs w:val="20"/>
        </w:rPr>
        <w:t>zu früherem/</w:t>
      </w:r>
      <w:r w:rsidR="0050509C" w:rsidRPr="001C5301">
        <w:rPr>
          <w:rFonts w:ascii="Tahoma" w:hAnsi="Tahoma" w:cs="Tahoma"/>
          <w:color w:val="FF0000"/>
          <w:sz w:val="20"/>
          <w:szCs w:val="20"/>
          <w:u w:val="single"/>
        </w:rPr>
        <w:t>späteren</w:t>
      </w:r>
      <w:r w:rsidR="0050509C">
        <w:rPr>
          <w:rFonts w:ascii="Tahoma" w:hAnsi="Tahoma" w:cs="Tahoma"/>
          <w:sz w:val="20"/>
          <w:szCs w:val="20"/>
        </w:rPr>
        <w:t xml:space="preserve"> Ablaichen</w:t>
      </w:r>
      <w:r>
        <w:rPr>
          <w:rFonts w:ascii="Tahoma" w:hAnsi="Tahoma" w:cs="Tahoma"/>
          <w:sz w:val="20"/>
          <w:szCs w:val="20"/>
        </w:rPr>
        <w:t xml:space="preserve"> der Blaufelchen</w:t>
      </w:r>
      <w:r w:rsidR="00177D02">
        <w:rPr>
          <w:rFonts w:ascii="Tahoma" w:hAnsi="Tahoma" w:cs="Tahoma"/>
          <w:sz w:val="20"/>
          <w:szCs w:val="20"/>
        </w:rPr>
        <w:t>.</w:t>
      </w:r>
      <w:r w:rsidR="0050509C">
        <w:rPr>
          <w:rFonts w:ascii="Tahoma" w:hAnsi="Tahoma" w:cs="Tahoma"/>
          <w:sz w:val="20"/>
          <w:szCs w:val="20"/>
        </w:rPr>
        <w:t xml:space="preserve"> </w:t>
      </w:r>
      <w:r w:rsidR="0050509C">
        <w:rPr>
          <w:rFonts w:ascii="Tahoma" w:hAnsi="Tahoma" w:cs="Tahoma"/>
          <w:sz w:val="20"/>
          <w:szCs w:val="20"/>
        </w:rPr>
        <w:sym w:font="Wingdings" w:char="F0F0"/>
      </w:r>
    </w:p>
    <w:p w:rsidR="00F211E3" w:rsidRDefault="00F211E3" w:rsidP="00F211E3">
      <w:pPr>
        <w:numPr>
          <w:ilvl w:val="0"/>
          <w:numId w:val="5"/>
        </w:numPr>
        <w:spacing w:line="300" w:lineRule="exact"/>
        <w:ind w:left="714" w:hanging="357"/>
        <w:rPr>
          <w:rFonts w:ascii="Tahoma" w:hAnsi="Tahoma" w:cs="Tahoma"/>
          <w:sz w:val="20"/>
          <w:szCs w:val="20"/>
        </w:rPr>
      </w:pPr>
      <w:r>
        <w:rPr>
          <w:rFonts w:ascii="Tahoma" w:hAnsi="Tahoma" w:cs="Tahoma"/>
          <w:sz w:val="20"/>
          <w:szCs w:val="20"/>
        </w:rPr>
        <w:t xml:space="preserve">Tiefenbereich: Felcheneier am Seegrund wachsen </w:t>
      </w:r>
      <w:r w:rsidRPr="001C5301">
        <w:rPr>
          <w:rFonts w:ascii="Tahoma" w:hAnsi="Tahoma" w:cs="Tahoma"/>
          <w:color w:val="FF0000"/>
          <w:sz w:val="20"/>
          <w:szCs w:val="20"/>
          <w:u w:val="single"/>
        </w:rPr>
        <w:t>schneller</w:t>
      </w:r>
      <w:r>
        <w:rPr>
          <w:rFonts w:ascii="Tahoma" w:hAnsi="Tahoma" w:cs="Tahoma"/>
          <w:sz w:val="20"/>
          <w:szCs w:val="20"/>
        </w:rPr>
        <w:t>/langsamer</w:t>
      </w:r>
      <w:r w:rsidR="00177D02">
        <w:rPr>
          <w:rFonts w:ascii="Tahoma" w:hAnsi="Tahoma" w:cs="Tahoma"/>
          <w:sz w:val="20"/>
          <w:szCs w:val="20"/>
        </w:rPr>
        <w:t>.</w:t>
      </w:r>
      <w:r>
        <w:rPr>
          <w:rFonts w:ascii="Tahoma" w:hAnsi="Tahoma" w:cs="Tahoma"/>
          <w:sz w:val="20"/>
          <w:szCs w:val="20"/>
        </w:rPr>
        <w:t xml:space="preserve"> </w:t>
      </w:r>
      <w:r>
        <w:rPr>
          <w:rFonts w:ascii="Tahoma" w:hAnsi="Tahoma" w:cs="Tahoma"/>
          <w:sz w:val="20"/>
          <w:szCs w:val="20"/>
        </w:rPr>
        <w:sym w:font="Wingdings" w:char="F0F0"/>
      </w:r>
    </w:p>
    <w:p w:rsidR="00F211E3" w:rsidRDefault="00F211E3" w:rsidP="00F211E3">
      <w:pPr>
        <w:numPr>
          <w:ilvl w:val="0"/>
          <w:numId w:val="5"/>
        </w:numPr>
        <w:spacing w:line="300" w:lineRule="exact"/>
        <w:ind w:left="714" w:hanging="357"/>
        <w:rPr>
          <w:rFonts w:ascii="Tahoma" w:hAnsi="Tahoma" w:cs="Tahoma"/>
          <w:sz w:val="20"/>
          <w:szCs w:val="20"/>
        </w:rPr>
      </w:pPr>
      <w:r>
        <w:rPr>
          <w:rFonts w:ascii="Tahoma" w:hAnsi="Tahoma" w:cs="Tahoma"/>
          <w:sz w:val="20"/>
          <w:szCs w:val="20"/>
        </w:rPr>
        <w:t>Larven schlüpfen später/</w:t>
      </w:r>
      <w:r w:rsidRPr="001C5301">
        <w:rPr>
          <w:rFonts w:ascii="Tahoma" w:hAnsi="Tahoma" w:cs="Tahoma"/>
          <w:color w:val="FF0000"/>
          <w:sz w:val="20"/>
          <w:szCs w:val="20"/>
          <w:u w:val="single"/>
        </w:rPr>
        <w:t>früher</w:t>
      </w:r>
      <w:r>
        <w:rPr>
          <w:rFonts w:ascii="Tahoma" w:hAnsi="Tahoma" w:cs="Tahoma"/>
          <w:sz w:val="20"/>
          <w:szCs w:val="20"/>
        </w:rPr>
        <w:t xml:space="preserve"> aus</w:t>
      </w:r>
      <w:r w:rsidR="00177D02">
        <w:rPr>
          <w:rFonts w:ascii="Tahoma" w:hAnsi="Tahoma" w:cs="Tahoma"/>
          <w:sz w:val="20"/>
          <w:szCs w:val="20"/>
        </w:rPr>
        <w:t>.</w:t>
      </w:r>
    </w:p>
    <w:p w:rsidR="007400E3" w:rsidRDefault="007D5D7B" w:rsidP="007D5D7B">
      <w:pPr>
        <w:numPr>
          <w:ilvl w:val="0"/>
          <w:numId w:val="5"/>
        </w:numPr>
        <w:spacing w:line="300" w:lineRule="exact"/>
        <w:ind w:left="714" w:hanging="357"/>
        <w:rPr>
          <w:rFonts w:ascii="Tahoma" w:hAnsi="Tahoma" w:cs="Tahoma"/>
          <w:sz w:val="20"/>
          <w:szCs w:val="20"/>
        </w:rPr>
      </w:pPr>
      <w:r>
        <w:rPr>
          <w:rFonts w:ascii="Tahoma" w:hAnsi="Tahoma" w:cs="Tahoma"/>
          <w:sz w:val="20"/>
          <w:szCs w:val="20"/>
        </w:rPr>
        <w:t>Verringerte/</w:t>
      </w:r>
      <w:r w:rsidRPr="001C5301">
        <w:rPr>
          <w:rFonts w:ascii="Tahoma" w:hAnsi="Tahoma" w:cs="Tahoma"/>
          <w:color w:val="FF0000"/>
          <w:sz w:val="20"/>
          <w:szCs w:val="20"/>
          <w:u w:val="single"/>
        </w:rPr>
        <w:t>Vermehrte</w:t>
      </w:r>
      <w:r>
        <w:rPr>
          <w:rFonts w:ascii="Tahoma" w:hAnsi="Tahoma" w:cs="Tahoma"/>
          <w:sz w:val="20"/>
          <w:szCs w:val="20"/>
        </w:rPr>
        <w:t xml:space="preserve"> </w:t>
      </w:r>
      <w:r w:rsidR="007400E3">
        <w:rPr>
          <w:rFonts w:ascii="Tahoma" w:hAnsi="Tahoma" w:cs="Tahoma"/>
          <w:sz w:val="20"/>
          <w:szCs w:val="20"/>
        </w:rPr>
        <w:t>Einwanderung von Neozoen und Neophyten</w:t>
      </w:r>
      <w:r w:rsidR="00177D02">
        <w:rPr>
          <w:rFonts w:ascii="Tahoma" w:hAnsi="Tahoma" w:cs="Tahoma"/>
          <w:sz w:val="20"/>
          <w:szCs w:val="20"/>
        </w:rPr>
        <w:t>.</w:t>
      </w:r>
      <w:r w:rsidR="007400E3">
        <w:rPr>
          <w:rFonts w:ascii="Tahoma" w:hAnsi="Tahoma" w:cs="Tahoma"/>
          <w:sz w:val="20"/>
          <w:szCs w:val="20"/>
        </w:rPr>
        <w:t xml:space="preserve"> </w:t>
      </w:r>
      <w:r w:rsidR="007400E3">
        <w:rPr>
          <w:rFonts w:ascii="Tahoma" w:hAnsi="Tahoma" w:cs="Tahoma"/>
          <w:sz w:val="20"/>
          <w:szCs w:val="20"/>
        </w:rPr>
        <w:sym w:font="Wingdings" w:char="F0F0"/>
      </w:r>
    </w:p>
    <w:p w:rsidR="007400E3" w:rsidRPr="00360C76" w:rsidRDefault="007400E3" w:rsidP="00097177">
      <w:pPr>
        <w:numPr>
          <w:ilvl w:val="0"/>
          <w:numId w:val="5"/>
        </w:numPr>
        <w:spacing w:after="120" w:line="300" w:lineRule="exact"/>
        <w:rPr>
          <w:rFonts w:ascii="Tahoma" w:hAnsi="Tahoma" w:cs="Tahoma"/>
          <w:sz w:val="20"/>
          <w:szCs w:val="20"/>
        </w:rPr>
      </w:pPr>
      <w:r>
        <w:rPr>
          <w:rFonts w:ascii="Tahoma" w:hAnsi="Tahoma" w:cs="Tahoma"/>
          <w:sz w:val="20"/>
          <w:szCs w:val="20"/>
        </w:rPr>
        <w:t xml:space="preserve">Veränderungen </w:t>
      </w:r>
      <w:r w:rsidR="00177D02">
        <w:rPr>
          <w:rFonts w:ascii="Tahoma" w:hAnsi="Tahoma" w:cs="Tahoma"/>
          <w:sz w:val="20"/>
          <w:szCs w:val="20"/>
        </w:rPr>
        <w:t>vor allem im</w:t>
      </w:r>
      <w:r>
        <w:rPr>
          <w:rFonts w:ascii="Tahoma" w:hAnsi="Tahoma" w:cs="Tahoma"/>
          <w:sz w:val="20"/>
          <w:szCs w:val="20"/>
        </w:rPr>
        <w:t xml:space="preserve"> </w:t>
      </w:r>
      <w:r w:rsidRPr="001C5301">
        <w:rPr>
          <w:rFonts w:ascii="Tahoma" w:hAnsi="Tahoma" w:cs="Tahoma"/>
          <w:color w:val="FF0000"/>
          <w:sz w:val="20"/>
          <w:szCs w:val="20"/>
          <w:u w:val="single"/>
        </w:rPr>
        <w:t>Ufer-</w:t>
      </w:r>
      <w:r w:rsidR="007D5D7B" w:rsidRPr="001C5301">
        <w:rPr>
          <w:rFonts w:ascii="Tahoma" w:hAnsi="Tahoma" w:cs="Tahoma"/>
          <w:color w:val="FF0000"/>
          <w:sz w:val="20"/>
          <w:szCs w:val="20"/>
          <w:u w:val="single"/>
        </w:rPr>
        <w:t>/</w:t>
      </w:r>
      <w:r w:rsidRPr="001C5301">
        <w:rPr>
          <w:rFonts w:ascii="Tahoma" w:hAnsi="Tahoma" w:cs="Tahoma"/>
          <w:color w:val="FF0000"/>
          <w:sz w:val="20"/>
          <w:szCs w:val="20"/>
          <w:u w:val="single"/>
        </w:rPr>
        <w:t>Flachwasserbereich</w:t>
      </w:r>
      <w:r w:rsidR="007D5D7B">
        <w:rPr>
          <w:rFonts w:ascii="Tahoma" w:hAnsi="Tahoma" w:cs="Tahoma"/>
          <w:sz w:val="20"/>
          <w:szCs w:val="20"/>
        </w:rPr>
        <w:t>/Tiefwasserbereich</w:t>
      </w:r>
      <w:r>
        <w:rPr>
          <w:rFonts w:ascii="Tahoma" w:hAnsi="Tahoma" w:cs="Tahoma"/>
          <w:sz w:val="20"/>
          <w:szCs w:val="20"/>
        </w:rPr>
        <w:t xml:space="preserve"> durch </w:t>
      </w:r>
      <w:r w:rsidR="007D5D7B">
        <w:rPr>
          <w:rFonts w:ascii="Tahoma" w:hAnsi="Tahoma" w:cs="Tahoma"/>
          <w:sz w:val="20"/>
          <w:szCs w:val="20"/>
        </w:rPr>
        <w:t>neue</w:t>
      </w:r>
      <w:r>
        <w:rPr>
          <w:rFonts w:ascii="Tahoma" w:hAnsi="Tahoma" w:cs="Tahoma"/>
          <w:sz w:val="20"/>
          <w:szCs w:val="20"/>
        </w:rPr>
        <w:t xml:space="preserve"> Fraßketten</w:t>
      </w:r>
      <w:r w:rsidR="00177D02">
        <w:rPr>
          <w:rFonts w:ascii="Tahoma" w:hAnsi="Tahoma" w:cs="Tahoma"/>
          <w:sz w:val="20"/>
          <w:szCs w:val="20"/>
        </w:rPr>
        <w:t>.</w:t>
      </w:r>
    </w:p>
    <w:p w:rsidR="001B0C53" w:rsidRDefault="001B0C53" w:rsidP="001B0C53">
      <w:pPr>
        <w:spacing w:after="120" w:line="300" w:lineRule="exact"/>
        <w:rPr>
          <w:rFonts w:ascii="Tahoma" w:hAnsi="Tahoma" w:cs="Tahoma"/>
          <w:sz w:val="20"/>
          <w:szCs w:val="20"/>
        </w:rPr>
      </w:pPr>
      <w:r>
        <w:rPr>
          <w:rFonts w:ascii="Tahoma" w:hAnsi="Tahoma" w:cs="Tahoma"/>
          <w:sz w:val="20"/>
          <w:szCs w:val="20"/>
        </w:rPr>
        <w:t>Der Wasserstand des Bodensees hat sich in den vergangen 50 Jahren verändert. Gründe dafür sind</w:t>
      </w:r>
    </w:p>
    <w:p w:rsidR="001B0C53" w:rsidRDefault="001B0C53" w:rsidP="001B0C53">
      <w:pPr>
        <w:numPr>
          <w:ilvl w:val="0"/>
          <w:numId w:val="4"/>
        </w:numPr>
        <w:spacing w:line="300" w:lineRule="exact"/>
        <w:ind w:left="714" w:hanging="357"/>
        <w:rPr>
          <w:rFonts w:ascii="Tahoma" w:hAnsi="Tahoma" w:cs="Tahoma"/>
          <w:sz w:val="20"/>
          <w:szCs w:val="20"/>
        </w:rPr>
      </w:pPr>
      <w:r>
        <w:rPr>
          <w:rFonts w:ascii="Tahoma" w:hAnsi="Tahoma" w:cs="Tahoma"/>
          <w:sz w:val="20"/>
          <w:szCs w:val="20"/>
        </w:rPr>
        <w:t>Tendenziell kältere/</w:t>
      </w:r>
      <w:r w:rsidRPr="001C5301">
        <w:rPr>
          <w:rFonts w:ascii="Tahoma" w:hAnsi="Tahoma" w:cs="Tahoma"/>
          <w:color w:val="FF0000"/>
          <w:sz w:val="20"/>
          <w:szCs w:val="20"/>
          <w:u w:val="single"/>
        </w:rPr>
        <w:t>wärmere</w:t>
      </w:r>
      <w:r w:rsidRPr="007400E3">
        <w:rPr>
          <w:rFonts w:ascii="Tahoma" w:hAnsi="Tahoma" w:cs="Tahoma"/>
          <w:color w:val="FF0000"/>
          <w:sz w:val="20"/>
          <w:szCs w:val="20"/>
        </w:rPr>
        <w:t xml:space="preserve"> </w:t>
      </w:r>
      <w:r>
        <w:rPr>
          <w:rFonts w:ascii="Tahoma" w:hAnsi="Tahoma" w:cs="Tahoma"/>
          <w:sz w:val="20"/>
          <w:szCs w:val="20"/>
        </w:rPr>
        <w:t xml:space="preserve">Winter </w:t>
      </w:r>
      <w:r>
        <w:rPr>
          <w:rFonts w:ascii="Tahoma" w:hAnsi="Tahoma" w:cs="Tahoma"/>
          <w:sz w:val="20"/>
          <w:szCs w:val="20"/>
        </w:rPr>
        <w:sym w:font="Wingdings" w:char="F0F0"/>
      </w:r>
    </w:p>
    <w:p w:rsidR="001B0C53" w:rsidRDefault="001B0C53" w:rsidP="001B0C53">
      <w:pPr>
        <w:numPr>
          <w:ilvl w:val="0"/>
          <w:numId w:val="4"/>
        </w:numPr>
        <w:spacing w:line="300" w:lineRule="exact"/>
        <w:ind w:left="714" w:hanging="357"/>
        <w:rPr>
          <w:rFonts w:ascii="Tahoma" w:hAnsi="Tahoma" w:cs="Tahoma"/>
          <w:sz w:val="20"/>
          <w:szCs w:val="20"/>
        </w:rPr>
      </w:pPr>
      <w:r>
        <w:rPr>
          <w:rFonts w:ascii="Tahoma" w:hAnsi="Tahoma" w:cs="Tahoma"/>
          <w:sz w:val="20"/>
          <w:szCs w:val="20"/>
        </w:rPr>
        <w:t>Größere/</w:t>
      </w:r>
      <w:r w:rsidRPr="001C5301">
        <w:rPr>
          <w:rFonts w:ascii="Tahoma" w:hAnsi="Tahoma" w:cs="Tahoma"/>
          <w:color w:val="FF0000"/>
          <w:sz w:val="20"/>
          <w:szCs w:val="20"/>
          <w:u w:val="single"/>
        </w:rPr>
        <w:t>geringere</w:t>
      </w:r>
      <w:r>
        <w:rPr>
          <w:rFonts w:ascii="Tahoma" w:hAnsi="Tahoma" w:cs="Tahoma"/>
          <w:sz w:val="20"/>
          <w:szCs w:val="20"/>
        </w:rPr>
        <w:t xml:space="preserve"> Schneedecke</w:t>
      </w:r>
    </w:p>
    <w:p w:rsidR="001B0C53" w:rsidRDefault="001B0C53" w:rsidP="001B0C53">
      <w:pPr>
        <w:numPr>
          <w:ilvl w:val="0"/>
          <w:numId w:val="4"/>
        </w:numPr>
        <w:spacing w:line="300" w:lineRule="exact"/>
        <w:ind w:left="714" w:hanging="357"/>
        <w:rPr>
          <w:rFonts w:ascii="Tahoma" w:hAnsi="Tahoma" w:cs="Tahoma"/>
          <w:sz w:val="20"/>
          <w:szCs w:val="20"/>
        </w:rPr>
      </w:pPr>
      <w:r w:rsidRPr="001C5301">
        <w:rPr>
          <w:rFonts w:ascii="Tahoma" w:hAnsi="Tahoma" w:cs="Tahoma"/>
          <w:color w:val="FF0000"/>
          <w:sz w:val="20"/>
          <w:szCs w:val="20"/>
          <w:u w:val="single"/>
        </w:rPr>
        <w:t>Früherer</w:t>
      </w:r>
      <w:r>
        <w:rPr>
          <w:rFonts w:ascii="Tahoma" w:hAnsi="Tahoma" w:cs="Tahoma"/>
          <w:sz w:val="20"/>
          <w:szCs w:val="20"/>
        </w:rPr>
        <w:t>/späterer Abfluss des Schmelzwassers durch höhere Frühjahrstemperaturen</w:t>
      </w:r>
    </w:p>
    <w:p w:rsidR="001B0C53" w:rsidRDefault="001B0C53" w:rsidP="001B0C53">
      <w:pPr>
        <w:numPr>
          <w:ilvl w:val="0"/>
          <w:numId w:val="4"/>
        </w:numPr>
        <w:spacing w:after="120" w:line="300" w:lineRule="exact"/>
        <w:rPr>
          <w:rFonts w:ascii="Tahoma" w:hAnsi="Tahoma" w:cs="Tahoma"/>
          <w:sz w:val="20"/>
          <w:szCs w:val="20"/>
        </w:rPr>
      </w:pPr>
      <w:r w:rsidRPr="001B0C53">
        <w:rPr>
          <w:rFonts w:ascii="Tahoma" w:hAnsi="Tahoma" w:cs="Tahoma"/>
          <w:sz w:val="20"/>
          <w:szCs w:val="20"/>
        </w:rPr>
        <w:t>Höhere/</w:t>
      </w:r>
      <w:r w:rsidRPr="001C5301">
        <w:rPr>
          <w:rFonts w:ascii="Tahoma" w:hAnsi="Tahoma" w:cs="Tahoma"/>
          <w:color w:val="FF0000"/>
          <w:sz w:val="20"/>
          <w:szCs w:val="20"/>
          <w:u w:val="single"/>
        </w:rPr>
        <w:t>niedrigere</w:t>
      </w:r>
      <w:r>
        <w:rPr>
          <w:rFonts w:ascii="Tahoma" w:hAnsi="Tahoma" w:cs="Tahoma"/>
          <w:color w:val="FF0000"/>
          <w:sz w:val="20"/>
          <w:szCs w:val="20"/>
        </w:rPr>
        <w:t xml:space="preserve"> </w:t>
      </w:r>
      <w:r w:rsidRPr="001B0C53">
        <w:rPr>
          <w:rFonts w:ascii="Tahoma" w:hAnsi="Tahoma" w:cs="Tahoma"/>
          <w:sz w:val="20"/>
          <w:szCs w:val="20"/>
        </w:rPr>
        <w:t>Zuflüsse durch alpine Speicherbecken</w:t>
      </w:r>
      <w:r>
        <w:rPr>
          <w:rFonts w:ascii="Tahoma" w:hAnsi="Tahoma" w:cs="Tahoma"/>
          <w:sz w:val="20"/>
          <w:szCs w:val="20"/>
        </w:rPr>
        <w:t xml:space="preserve"> zur Stromerzeugung</w:t>
      </w:r>
    </w:p>
    <w:p w:rsidR="0050509C" w:rsidRDefault="0050509C" w:rsidP="0050509C">
      <w:pPr>
        <w:spacing w:after="120" w:line="300" w:lineRule="exact"/>
        <w:rPr>
          <w:rFonts w:ascii="Tahoma" w:hAnsi="Tahoma" w:cs="Tahoma"/>
          <w:sz w:val="20"/>
          <w:szCs w:val="20"/>
        </w:rPr>
      </w:pPr>
      <w:r>
        <w:rPr>
          <w:rFonts w:ascii="Tahoma" w:hAnsi="Tahoma" w:cs="Tahoma"/>
          <w:sz w:val="20"/>
          <w:szCs w:val="20"/>
        </w:rPr>
        <w:t xml:space="preserve">Auswirkungen des </w:t>
      </w:r>
      <w:r w:rsidR="007351D6">
        <w:rPr>
          <w:rFonts w:ascii="Tahoma" w:hAnsi="Tahoma" w:cs="Tahoma"/>
          <w:sz w:val="20"/>
          <w:szCs w:val="20"/>
        </w:rPr>
        <w:t>veränderten saisonalen Wasserstandes des Bodensees</w:t>
      </w:r>
      <w:r w:rsidR="00177D02">
        <w:rPr>
          <w:rFonts w:ascii="Tahoma" w:hAnsi="Tahoma" w:cs="Tahoma"/>
          <w:sz w:val="20"/>
          <w:szCs w:val="20"/>
        </w:rPr>
        <w:t>:</w:t>
      </w:r>
      <w:r w:rsidR="007351D6">
        <w:rPr>
          <w:rFonts w:ascii="Tahoma" w:hAnsi="Tahoma" w:cs="Tahoma"/>
          <w:sz w:val="20"/>
          <w:szCs w:val="20"/>
        </w:rPr>
        <w:t xml:space="preserve"> </w:t>
      </w:r>
    </w:p>
    <w:p w:rsidR="0050509C" w:rsidRDefault="0050509C" w:rsidP="0050509C">
      <w:pPr>
        <w:numPr>
          <w:ilvl w:val="0"/>
          <w:numId w:val="4"/>
        </w:numPr>
        <w:spacing w:line="300" w:lineRule="exact"/>
        <w:ind w:left="714" w:hanging="357"/>
        <w:rPr>
          <w:rFonts w:ascii="Tahoma" w:hAnsi="Tahoma" w:cs="Tahoma"/>
          <w:sz w:val="20"/>
          <w:szCs w:val="20"/>
        </w:rPr>
      </w:pPr>
      <w:r>
        <w:rPr>
          <w:rFonts w:ascii="Tahoma" w:hAnsi="Tahoma" w:cs="Tahoma"/>
          <w:sz w:val="20"/>
          <w:szCs w:val="20"/>
        </w:rPr>
        <w:t>Vor allem im Tiefwasserbereich/</w:t>
      </w:r>
      <w:r w:rsidRPr="001C5301">
        <w:rPr>
          <w:rFonts w:ascii="Tahoma" w:hAnsi="Tahoma" w:cs="Tahoma"/>
          <w:color w:val="FF0000"/>
          <w:sz w:val="20"/>
          <w:szCs w:val="20"/>
          <w:u w:val="single"/>
        </w:rPr>
        <w:t>Uferbereich</w:t>
      </w:r>
      <w:r>
        <w:rPr>
          <w:rFonts w:ascii="Tahoma" w:hAnsi="Tahoma" w:cs="Tahoma"/>
          <w:sz w:val="20"/>
          <w:szCs w:val="20"/>
        </w:rPr>
        <w:t xml:space="preserve"> verändert sich die Veg</w:t>
      </w:r>
      <w:r w:rsidR="001C5301">
        <w:rPr>
          <w:rFonts w:ascii="Tahoma" w:hAnsi="Tahoma" w:cs="Tahoma"/>
          <w:sz w:val="20"/>
          <w:szCs w:val="20"/>
        </w:rPr>
        <w:t>e</w:t>
      </w:r>
      <w:r>
        <w:rPr>
          <w:rFonts w:ascii="Tahoma" w:hAnsi="Tahoma" w:cs="Tahoma"/>
          <w:sz w:val="20"/>
          <w:szCs w:val="20"/>
        </w:rPr>
        <w:t>tation.</w:t>
      </w:r>
    </w:p>
    <w:p w:rsidR="0050509C" w:rsidRDefault="0050509C" w:rsidP="0050509C">
      <w:pPr>
        <w:numPr>
          <w:ilvl w:val="0"/>
          <w:numId w:val="4"/>
        </w:numPr>
        <w:spacing w:line="300" w:lineRule="exact"/>
        <w:ind w:left="714" w:hanging="357"/>
        <w:rPr>
          <w:rFonts w:ascii="Tahoma" w:hAnsi="Tahoma" w:cs="Tahoma"/>
          <w:sz w:val="20"/>
          <w:szCs w:val="20"/>
        </w:rPr>
      </w:pPr>
      <w:r>
        <w:rPr>
          <w:rFonts w:ascii="Tahoma" w:hAnsi="Tahoma" w:cs="Tahoma"/>
          <w:sz w:val="20"/>
          <w:szCs w:val="20"/>
        </w:rPr>
        <w:t>Es kann zu keinen/</w:t>
      </w:r>
      <w:r w:rsidRPr="001C5301">
        <w:rPr>
          <w:rFonts w:ascii="Tahoma" w:hAnsi="Tahoma" w:cs="Tahoma"/>
          <w:color w:val="FF0000"/>
          <w:sz w:val="20"/>
          <w:szCs w:val="20"/>
          <w:u w:val="single"/>
        </w:rPr>
        <w:t>veränderten</w:t>
      </w:r>
      <w:r>
        <w:rPr>
          <w:rFonts w:ascii="Tahoma" w:hAnsi="Tahoma" w:cs="Tahoma"/>
          <w:sz w:val="20"/>
          <w:szCs w:val="20"/>
        </w:rPr>
        <w:t xml:space="preserve"> Erosions- und Sedimentationsvorgängen kommen.</w:t>
      </w:r>
    </w:p>
    <w:p w:rsidR="007351D6" w:rsidRPr="007351D6" w:rsidRDefault="007351D6" w:rsidP="007351D6">
      <w:pPr>
        <w:numPr>
          <w:ilvl w:val="0"/>
          <w:numId w:val="4"/>
        </w:numPr>
        <w:spacing w:line="300" w:lineRule="exact"/>
        <w:ind w:left="714" w:hanging="357"/>
        <w:rPr>
          <w:rFonts w:ascii="Tahoma" w:hAnsi="Tahoma" w:cs="Tahoma"/>
          <w:sz w:val="20"/>
          <w:szCs w:val="20"/>
        </w:rPr>
      </w:pPr>
      <w:r>
        <w:rPr>
          <w:rFonts w:ascii="Tahoma" w:hAnsi="Tahoma" w:cs="Tahoma"/>
          <w:sz w:val="20"/>
          <w:szCs w:val="20"/>
        </w:rPr>
        <w:t xml:space="preserve">Feuchtgebiete verändern ihre </w:t>
      </w:r>
      <w:r w:rsidR="0050509C">
        <w:rPr>
          <w:rFonts w:ascii="Tahoma" w:hAnsi="Tahoma" w:cs="Tahoma"/>
          <w:sz w:val="20"/>
          <w:szCs w:val="20"/>
        </w:rPr>
        <w:t>Flora und Fauna</w:t>
      </w:r>
      <w:r>
        <w:rPr>
          <w:rFonts w:ascii="Tahoma" w:hAnsi="Tahoma" w:cs="Tahoma"/>
          <w:sz w:val="20"/>
          <w:szCs w:val="20"/>
        </w:rPr>
        <w:t xml:space="preserve">, wo sie an </w:t>
      </w:r>
      <w:r w:rsidR="0050509C">
        <w:rPr>
          <w:rFonts w:ascii="Tahoma" w:hAnsi="Tahoma" w:cs="Tahoma"/>
          <w:sz w:val="20"/>
          <w:szCs w:val="20"/>
        </w:rPr>
        <w:t>den steigenden/</w:t>
      </w:r>
      <w:r w:rsidR="0050509C" w:rsidRPr="001C5301">
        <w:rPr>
          <w:rFonts w:ascii="Tahoma" w:hAnsi="Tahoma" w:cs="Tahoma"/>
          <w:color w:val="FF0000"/>
          <w:sz w:val="20"/>
          <w:szCs w:val="20"/>
          <w:u w:val="single"/>
        </w:rPr>
        <w:t>sinkenden</w:t>
      </w:r>
      <w:r w:rsidR="0050509C" w:rsidRPr="001C5301">
        <w:rPr>
          <w:rFonts w:ascii="Tahoma" w:hAnsi="Tahoma" w:cs="Tahoma"/>
          <w:sz w:val="20"/>
          <w:szCs w:val="20"/>
          <w:u w:val="single"/>
        </w:rPr>
        <w:t xml:space="preserve"> </w:t>
      </w:r>
      <w:r w:rsidR="0050509C">
        <w:rPr>
          <w:rFonts w:ascii="Tahoma" w:hAnsi="Tahoma" w:cs="Tahoma"/>
          <w:sz w:val="20"/>
          <w:szCs w:val="20"/>
        </w:rPr>
        <w:t xml:space="preserve">Grundwasserkörper gekoppelt sind. </w:t>
      </w:r>
    </w:p>
    <w:p w:rsidR="0050509C" w:rsidRDefault="0050509C" w:rsidP="0050509C">
      <w:pPr>
        <w:numPr>
          <w:ilvl w:val="0"/>
          <w:numId w:val="4"/>
        </w:numPr>
        <w:spacing w:line="300" w:lineRule="exact"/>
        <w:ind w:left="714" w:hanging="357"/>
        <w:rPr>
          <w:rFonts w:ascii="Tahoma" w:hAnsi="Tahoma" w:cs="Tahoma"/>
          <w:sz w:val="20"/>
          <w:szCs w:val="20"/>
        </w:rPr>
      </w:pPr>
      <w:r>
        <w:rPr>
          <w:rFonts w:ascii="Tahoma" w:hAnsi="Tahoma" w:cs="Tahoma"/>
          <w:sz w:val="20"/>
          <w:szCs w:val="20"/>
        </w:rPr>
        <w:t>Schif</w:t>
      </w:r>
      <w:r w:rsidR="007351D6">
        <w:rPr>
          <w:rFonts w:ascii="Tahoma" w:hAnsi="Tahoma" w:cs="Tahoma"/>
          <w:sz w:val="20"/>
          <w:szCs w:val="20"/>
        </w:rPr>
        <w:t>f</w:t>
      </w:r>
      <w:r>
        <w:rPr>
          <w:rFonts w:ascii="Tahoma" w:hAnsi="Tahoma" w:cs="Tahoma"/>
          <w:sz w:val="20"/>
          <w:szCs w:val="20"/>
        </w:rPr>
        <w:t>fahrtsrinnen und Wasserläufe müssen weniger/</w:t>
      </w:r>
      <w:r w:rsidRPr="001C5301">
        <w:rPr>
          <w:rFonts w:ascii="Tahoma" w:hAnsi="Tahoma" w:cs="Tahoma"/>
          <w:color w:val="FF0000"/>
          <w:sz w:val="20"/>
          <w:szCs w:val="20"/>
          <w:u w:val="single"/>
        </w:rPr>
        <w:t>vermehrt</w:t>
      </w:r>
      <w:r>
        <w:rPr>
          <w:rFonts w:ascii="Tahoma" w:hAnsi="Tahoma" w:cs="Tahoma"/>
          <w:sz w:val="20"/>
          <w:szCs w:val="20"/>
        </w:rPr>
        <w:t xml:space="preserve"> ausgebaggert werden.</w:t>
      </w:r>
    </w:p>
    <w:p w:rsidR="007351D6" w:rsidRDefault="007351D6" w:rsidP="0050509C">
      <w:pPr>
        <w:numPr>
          <w:ilvl w:val="0"/>
          <w:numId w:val="4"/>
        </w:numPr>
        <w:spacing w:line="300" w:lineRule="exact"/>
        <w:ind w:left="714" w:hanging="357"/>
        <w:rPr>
          <w:rFonts w:ascii="Tahoma" w:hAnsi="Tahoma" w:cs="Tahoma"/>
          <w:sz w:val="20"/>
          <w:szCs w:val="20"/>
        </w:rPr>
      </w:pPr>
      <w:r>
        <w:rPr>
          <w:rFonts w:ascii="Tahoma" w:hAnsi="Tahoma" w:cs="Tahoma"/>
          <w:sz w:val="20"/>
          <w:szCs w:val="20"/>
        </w:rPr>
        <w:t>Nach derzeitigem Wissensstand ist die nachhaltige Bereitstellung von Trinkwasser aus dem Bodensee stark/</w:t>
      </w:r>
      <w:bookmarkStart w:id="1" w:name="_GoBack"/>
      <w:r w:rsidRPr="001C5301">
        <w:rPr>
          <w:rFonts w:ascii="Tahoma" w:hAnsi="Tahoma" w:cs="Tahoma"/>
          <w:color w:val="FF0000"/>
          <w:sz w:val="20"/>
          <w:szCs w:val="20"/>
          <w:u w:val="single"/>
        </w:rPr>
        <w:t>nicht</w:t>
      </w:r>
      <w:bookmarkEnd w:id="1"/>
      <w:r>
        <w:rPr>
          <w:rFonts w:ascii="Tahoma" w:hAnsi="Tahoma" w:cs="Tahoma"/>
          <w:sz w:val="20"/>
          <w:szCs w:val="20"/>
        </w:rPr>
        <w:t xml:space="preserve"> gefährdet.</w:t>
      </w:r>
    </w:p>
    <w:p w:rsidR="0050509C" w:rsidRDefault="0050509C" w:rsidP="0050509C">
      <w:pPr>
        <w:spacing w:after="120" w:line="300" w:lineRule="exact"/>
        <w:rPr>
          <w:rFonts w:ascii="Tahoma" w:hAnsi="Tahoma" w:cs="Tahoma"/>
          <w:sz w:val="20"/>
          <w:szCs w:val="20"/>
        </w:rPr>
      </w:pPr>
    </w:p>
    <w:p w:rsidR="001B0C53" w:rsidRDefault="001B0C53" w:rsidP="00BE749B">
      <w:pPr>
        <w:spacing w:after="120" w:line="300" w:lineRule="exact"/>
        <w:rPr>
          <w:rFonts w:ascii="Tahoma" w:hAnsi="Tahoma" w:cs="Tahoma"/>
          <w:sz w:val="20"/>
          <w:szCs w:val="20"/>
        </w:rPr>
      </w:pPr>
    </w:p>
    <w:p w:rsidR="001B0C53" w:rsidRDefault="001B0C53" w:rsidP="00BE749B">
      <w:pPr>
        <w:spacing w:after="120" w:line="300" w:lineRule="exact"/>
        <w:rPr>
          <w:rFonts w:ascii="Tahoma" w:hAnsi="Tahoma" w:cs="Tahoma"/>
          <w:sz w:val="20"/>
          <w:szCs w:val="20"/>
        </w:rPr>
      </w:pPr>
    </w:p>
    <w:p w:rsidR="007D5D7B" w:rsidRPr="00360C76" w:rsidRDefault="007D5D7B" w:rsidP="00BE749B">
      <w:pPr>
        <w:spacing w:after="120" w:line="300" w:lineRule="exact"/>
        <w:rPr>
          <w:rFonts w:ascii="Tahoma" w:hAnsi="Tahoma" w:cs="Tahoma"/>
          <w:sz w:val="20"/>
          <w:szCs w:val="20"/>
        </w:rPr>
      </w:pPr>
    </w:p>
    <w:sectPr w:rsidR="007D5D7B" w:rsidRPr="00360C76" w:rsidSect="002120B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955" w:rsidRDefault="004F4955" w:rsidP="007E7A72">
      <w:r>
        <w:separator/>
      </w:r>
    </w:p>
  </w:endnote>
  <w:endnote w:type="continuationSeparator" w:id="0">
    <w:p w:rsidR="004F4955" w:rsidRDefault="004F4955" w:rsidP="007E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01" w:rsidRDefault="001C53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61" w:rsidRPr="001C5301" w:rsidRDefault="00402861" w:rsidP="001D4BCB">
    <w:pPr>
      <w:pStyle w:val="Fuzeile"/>
      <w:tabs>
        <w:tab w:val="clear" w:pos="4536"/>
      </w:tabs>
      <w:rPr>
        <w:rFonts w:ascii="Arial" w:hAnsi="Arial" w:cs="Arial"/>
        <w:sz w:val="20"/>
        <w:szCs w:val="20"/>
      </w:rPr>
    </w:pPr>
    <w:r w:rsidRPr="001D4BCB">
      <w:rPr>
        <w:rFonts w:ascii="Tahoma" w:hAnsi="Tahoma" w:cs="Tahoma"/>
        <w:sz w:val="12"/>
      </w:rPr>
      <w:tab/>
    </w:r>
    <w:r w:rsidRPr="001C5301">
      <w:rPr>
        <w:rFonts w:ascii="Arial" w:hAnsi="Arial" w:cs="Arial"/>
        <w:sz w:val="20"/>
        <w:szCs w:val="20"/>
      </w:rPr>
      <w:fldChar w:fldCharType="begin"/>
    </w:r>
    <w:r w:rsidRPr="001C5301">
      <w:rPr>
        <w:rFonts w:ascii="Arial" w:hAnsi="Arial" w:cs="Arial"/>
        <w:sz w:val="20"/>
        <w:szCs w:val="20"/>
      </w:rPr>
      <w:instrText xml:space="preserve"> PAGE  \* Arabic  \* MERGEFORMAT </w:instrText>
    </w:r>
    <w:r w:rsidRPr="001C5301">
      <w:rPr>
        <w:rFonts w:ascii="Arial" w:hAnsi="Arial" w:cs="Arial"/>
        <w:sz w:val="20"/>
        <w:szCs w:val="20"/>
      </w:rPr>
      <w:fldChar w:fldCharType="separate"/>
    </w:r>
    <w:r w:rsidR="001C5301">
      <w:rPr>
        <w:rFonts w:ascii="Arial" w:hAnsi="Arial" w:cs="Arial"/>
        <w:noProof/>
        <w:sz w:val="20"/>
        <w:szCs w:val="20"/>
      </w:rPr>
      <w:t>1</w:t>
    </w:r>
    <w:r w:rsidRPr="001C5301">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01" w:rsidRDefault="001C53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955" w:rsidRDefault="004F4955" w:rsidP="007E7A72">
      <w:r>
        <w:separator/>
      </w:r>
    </w:p>
  </w:footnote>
  <w:footnote w:type="continuationSeparator" w:id="0">
    <w:p w:rsidR="004F4955" w:rsidRDefault="004F4955" w:rsidP="007E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01" w:rsidRDefault="001C53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01" w:rsidRPr="001C5301" w:rsidRDefault="001C5301">
    <w:pPr>
      <w:pStyle w:val="Kopfzeile"/>
      <w:rPr>
        <w:rFonts w:ascii="Arial" w:hAnsi="Arial" w:cs="Arial"/>
        <w:sz w:val="20"/>
        <w:szCs w:val="20"/>
      </w:rPr>
    </w:pPr>
    <w:r w:rsidRPr="001C5301">
      <w:rPr>
        <w:rFonts w:ascii="Arial" w:hAnsi="Arial" w:cs="Arial"/>
        <w:sz w:val="20"/>
        <w:szCs w:val="20"/>
      </w:rPr>
      <w:t>IGKB Arbeitsblatt 5 Auswirkungen des Klimawandels Lehrer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01" w:rsidRDefault="001C53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41F"/>
    <w:multiLevelType w:val="multilevel"/>
    <w:tmpl w:val="2D0EFDF4"/>
    <w:lvl w:ilvl="0">
      <w:start w:val="1"/>
      <w:numFmt w:val="decimal"/>
      <w:pStyle w:val="berschrift1"/>
      <w:lvlText w:val="%1"/>
      <w:lvlJc w:val="left"/>
      <w:pPr>
        <w:tabs>
          <w:tab w:val="num" w:pos="1141"/>
        </w:tabs>
        <w:ind w:left="1141" w:hanging="432"/>
      </w:pPr>
    </w:lvl>
    <w:lvl w:ilvl="1">
      <w:start w:val="1"/>
      <w:numFmt w:val="decimal"/>
      <w:lvlText w:val="%1.%2"/>
      <w:lvlJc w:val="left"/>
      <w:pPr>
        <w:tabs>
          <w:tab w:val="num" w:pos="1285"/>
        </w:tabs>
        <w:ind w:left="1285"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1573"/>
        </w:tabs>
        <w:ind w:left="1573" w:hanging="864"/>
      </w:pPr>
    </w:lvl>
    <w:lvl w:ilvl="4">
      <w:start w:val="1"/>
      <w:numFmt w:val="decimal"/>
      <w:pStyle w:val="berschrift5"/>
      <w:lvlText w:val="%1.%2.%3.%4.%5"/>
      <w:lvlJc w:val="left"/>
      <w:pPr>
        <w:tabs>
          <w:tab w:val="num" w:pos="1717"/>
        </w:tabs>
        <w:ind w:left="1717" w:hanging="1008"/>
      </w:pPr>
    </w:lvl>
    <w:lvl w:ilvl="5">
      <w:start w:val="1"/>
      <w:numFmt w:val="decimal"/>
      <w:pStyle w:val="berschrift6"/>
      <w:lvlText w:val="%1.%2.%3.%4.%5.%6"/>
      <w:lvlJc w:val="left"/>
      <w:pPr>
        <w:tabs>
          <w:tab w:val="num" w:pos="1861"/>
        </w:tabs>
        <w:ind w:left="1861" w:hanging="1152"/>
      </w:pPr>
    </w:lvl>
    <w:lvl w:ilvl="6">
      <w:start w:val="1"/>
      <w:numFmt w:val="decimal"/>
      <w:pStyle w:val="berschrift7"/>
      <w:lvlText w:val="%1.%2.%3.%4.%5.%6.%7"/>
      <w:lvlJc w:val="left"/>
      <w:pPr>
        <w:tabs>
          <w:tab w:val="num" w:pos="2005"/>
        </w:tabs>
        <w:ind w:left="2005" w:hanging="1296"/>
      </w:pPr>
    </w:lvl>
    <w:lvl w:ilvl="7">
      <w:start w:val="1"/>
      <w:numFmt w:val="decimal"/>
      <w:pStyle w:val="berschrift8"/>
      <w:lvlText w:val="%1.%2.%3.%4.%5.%6.%7.%8"/>
      <w:lvlJc w:val="left"/>
      <w:pPr>
        <w:tabs>
          <w:tab w:val="num" w:pos="2149"/>
        </w:tabs>
        <w:ind w:left="2149" w:hanging="1440"/>
      </w:pPr>
    </w:lvl>
    <w:lvl w:ilvl="8">
      <w:start w:val="1"/>
      <w:numFmt w:val="decimal"/>
      <w:pStyle w:val="berschrift9"/>
      <w:lvlText w:val="%1.%2.%3.%4.%5.%6.%7.%8.%9"/>
      <w:lvlJc w:val="left"/>
      <w:pPr>
        <w:tabs>
          <w:tab w:val="num" w:pos="2293"/>
        </w:tabs>
        <w:ind w:left="2293" w:hanging="1584"/>
      </w:pPr>
    </w:lvl>
  </w:abstractNum>
  <w:abstractNum w:abstractNumId="1" w15:restartNumberingAfterBreak="0">
    <w:nsid w:val="0D830672"/>
    <w:multiLevelType w:val="hybridMultilevel"/>
    <w:tmpl w:val="D1BCC5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7F097C"/>
    <w:multiLevelType w:val="multilevel"/>
    <w:tmpl w:val="B8866B1E"/>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217E0AEA"/>
    <w:multiLevelType w:val="hybridMultilevel"/>
    <w:tmpl w:val="E40417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B443990"/>
    <w:multiLevelType w:val="hybridMultilevel"/>
    <w:tmpl w:val="0964A7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02"/>
    <w:rsid w:val="00015D7D"/>
    <w:rsid w:val="00016E02"/>
    <w:rsid w:val="000234BD"/>
    <w:rsid w:val="00024B09"/>
    <w:rsid w:val="00034E68"/>
    <w:rsid w:val="0004774E"/>
    <w:rsid w:val="00062D16"/>
    <w:rsid w:val="00064796"/>
    <w:rsid w:val="000751B2"/>
    <w:rsid w:val="00081936"/>
    <w:rsid w:val="00097177"/>
    <w:rsid w:val="000A0DB0"/>
    <w:rsid w:val="000A7D83"/>
    <w:rsid w:val="000B066F"/>
    <w:rsid w:val="000B251C"/>
    <w:rsid w:val="000B3D2E"/>
    <w:rsid w:val="000C395E"/>
    <w:rsid w:val="000C4911"/>
    <w:rsid w:val="000C67F5"/>
    <w:rsid w:val="000D04FC"/>
    <w:rsid w:val="00103D86"/>
    <w:rsid w:val="00111415"/>
    <w:rsid w:val="00126ACB"/>
    <w:rsid w:val="0014291A"/>
    <w:rsid w:val="00144830"/>
    <w:rsid w:val="00145E71"/>
    <w:rsid w:val="00146E84"/>
    <w:rsid w:val="001521D2"/>
    <w:rsid w:val="001556BF"/>
    <w:rsid w:val="00177D02"/>
    <w:rsid w:val="00180DEF"/>
    <w:rsid w:val="00190CE3"/>
    <w:rsid w:val="00191E75"/>
    <w:rsid w:val="00194B9E"/>
    <w:rsid w:val="001A37F3"/>
    <w:rsid w:val="001B0A0D"/>
    <w:rsid w:val="001B0C53"/>
    <w:rsid w:val="001B0EB8"/>
    <w:rsid w:val="001B1787"/>
    <w:rsid w:val="001B289B"/>
    <w:rsid w:val="001B3F75"/>
    <w:rsid w:val="001C4223"/>
    <w:rsid w:val="001C5301"/>
    <w:rsid w:val="001C5A22"/>
    <w:rsid w:val="001D46DD"/>
    <w:rsid w:val="001D4BCB"/>
    <w:rsid w:val="001D5F53"/>
    <w:rsid w:val="001E2EEA"/>
    <w:rsid w:val="001E3178"/>
    <w:rsid w:val="001F19F2"/>
    <w:rsid w:val="001F398F"/>
    <w:rsid w:val="001F468B"/>
    <w:rsid w:val="00201330"/>
    <w:rsid w:val="00201D1D"/>
    <w:rsid w:val="0020512D"/>
    <w:rsid w:val="002120B0"/>
    <w:rsid w:val="0021459D"/>
    <w:rsid w:val="00223E8C"/>
    <w:rsid w:val="00226199"/>
    <w:rsid w:val="002345C5"/>
    <w:rsid w:val="002644B5"/>
    <w:rsid w:val="00270CA6"/>
    <w:rsid w:val="00277FE6"/>
    <w:rsid w:val="00283F38"/>
    <w:rsid w:val="002A6D4E"/>
    <w:rsid w:val="002B15DF"/>
    <w:rsid w:val="002B5B19"/>
    <w:rsid w:val="002B7F45"/>
    <w:rsid w:val="002C2B7F"/>
    <w:rsid w:val="002D5B61"/>
    <w:rsid w:val="00320997"/>
    <w:rsid w:val="00322103"/>
    <w:rsid w:val="00327E4F"/>
    <w:rsid w:val="003471FD"/>
    <w:rsid w:val="00347999"/>
    <w:rsid w:val="00360C76"/>
    <w:rsid w:val="00381845"/>
    <w:rsid w:val="003A6524"/>
    <w:rsid w:val="003C669C"/>
    <w:rsid w:val="003D5459"/>
    <w:rsid w:val="003F0D16"/>
    <w:rsid w:val="00402861"/>
    <w:rsid w:val="00426901"/>
    <w:rsid w:val="00441AF3"/>
    <w:rsid w:val="004435F3"/>
    <w:rsid w:val="00444569"/>
    <w:rsid w:val="00446D3A"/>
    <w:rsid w:val="00447868"/>
    <w:rsid w:val="00455A66"/>
    <w:rsid w:val="00466092"/>
    <w:rsid w:val="004708BC"/>
    <w:rsid w:val="00475DEE"/>
    <w:rsid w:val="0048108E"/>
    <w:rsid w:val="00495C55"/>
    <w:rsid w:val="004D2BE7"/>
    <w:rsid w:val="004E0899"/>
    <w:rsid w:val="004E679E"/>
    <w:rsid w:val="004F4955"/>
    <w:rsid w:val="0050509C"/>
    <w:rsid w:val="00511D96"/>
    <w:rsid w:val="005156FD"/>
    <w:rsid w:val="00537076"/>
    <w:rsid w:val="00537210"/>
    <w:rsid w:val="0053726A"/>
    <w:rsid w:val="00541A2C"/>
    <w:rsid w:val="005603CE"/>
    <w:rsid w:val="00573984"/>
    <w:rsid w:val="00574238"/>
    <w:rsid w:val="005763FD"/>
    <w:rsid w:val="0058398D"/>
    <w:rsid w:val="005868D4"/>
    <w:rsid w:val="005A33E4"/>
    <w:rsid w:val="005A4B62"/>
    <w:rsid w:val="005C1011"/>
    <w:rsid w:val="005D1DEF"/>
    <w:rsid w:val="005E797F"/>
    <w:rsid w:val="005F2E41"/>
    <w:rsid w:val="005F637E"/>
    <w:rsid w:val="00607C67"/>
    <w:rsid w:val="00611CBB"/>
    <w:rsid w:val="00631D0D"/>
    <w:rsid w:val="00633824"/>
    <w:rsid w:val="006342A4"/>
    <w:rsid w:val="00653118"/>
    <w:rsid w:val="006B3A71"/>
    <w:rsid w:val="006E39BA"/>
    <w:rsid w:val="0073490B"/>
    <w:rsid w:val="007351D6"/>
    <w:rsid w:val="007400E3"/>
    <w:rsid w:val="007447AC"/>
    <w:rsid w:val="00753C10"/>
    <w:rsid w:val="00755767"/>
    <w:rsid w:val="0076001C"/>
    <w:rsid w:val="00780C6B"/>
    <w:rsid w:val="007917B7"/>
    <w:rsid w:val="007953AA"/>
    <w:rsid w:val="007A1A51"/>
    <w:rsid w:val="007A2223"/>
    <w:rsid w:val="007B11B1"/>
    <w:rsid w:val="007C744E"/>
    <w:rsid w:val="007D5D7B"/>
    <w:rsid w:val="007D6307"/>
    <w:rsid w:val="007E1FFE"/>
    <w:rsid w:val="007E7A72"/>
    <w:rsid w:val="0080189E"/>
    <w:rsid w:val="00806F5A"/>
    <w:rsid w:val="00814879"/>
    <w:rsid w:val="008179CE"/>
    <w:rsid w:val="008256CE"/>
    <w:rsid w:val="008315ED"/>
    <w:rsid w:val="008371C6"/>
    <w:rsid w:val="00841DF5"/>
    <w:rsid w:val="00852E4F"/>
    <w:rsid w:val="008548E5"/>
    <w:rsid w:val="00886823"/>
    <w:rsid w:val="008E3F1E"/>
    <w:rsid w:val="008E60E7"/>
    <w:rsid w:val="00904B4D"/>
    <w:rsid w:val="00931A92"/>
    <w:rsid w:val="009353E4"/>
    <w:rsid w:val="0093635C"/>
    <w:rsid w:val="00937343"/>
    <w:rsid w:val="009468B0"/>
    <w:rsid w:val="00947880"/>
    <w:rsid w:val="00957230"/>
    <w:rsid w:val="00975885"/>
    <w:rsid w:val="009D3785"/>
    <w:rsid w:val="009D7E6A"/>
    <w:rsid w:val="009E44F4"/>
    <w:rsid w:val="009E5605"/>
    <w:rsid w:val="009E7D03"/>
    <w:rsid w:val="00A006F0"/>
    <w:rsid w:val="00A03BB0"/>
    <w:rsid w:val="00A32EF9"/>
    <w:rsid w:val="00A50D03"/>
    <w:rsid w:val="00A53916"/>
    <w:rsid w:val="00A62888"/>
    <w:rsid w:val="00A72193"/>
    <w:rsid w:val="00A76F40"/>
    <w:rsid w:val="00A77BDB"/>
    <w:rsid w:val="00A80398"/>
    <w:rsid w:val="00A835A0"/>
    <w:rsid w:val="00A860D7"/>
    <w:rsid w:val="00A86F58"/>
    <w:rsid w:val="00A908DF"/>
    <w:rsid w:val="00AA389B"/>
    <w:rsid w:val="00AA3A1E"/>
    <w:rsid w:val="00AA59B9"/>
    <w:rsid w:val="00AB0A21"/>
    <w:rsid w:val="00AD46C2"/>
    <w:rsid w:val="00AD4B3D"/>
    <w:rsid w:val="00AE0BC3"/>
    <w:rsid w:val="00AF1B16"/>
    <w:rsid w:val="00AF5754"/>
    <w:rsid w:val="00AF792B"/>
    <w:rsid w:val="00B04BF2"/>
    <w:rsid w:val="00B05A15"/>
    <w:rsid w:val="00B11478"/>
    <w:rsid w:val="00B43132"/>
    <w:rsid w:val="00B43A5A"/>
    <w:rsid w:val="00B651D1"/>
    <w:rsid w:val="00B80579"/>
    <w:rsid w:val="00B82529"/>
    <w:rsid w:val="00B85610"/>
    <w:rsid w:val="00BB1600"/>
    <w:rsid w:val="00BD221B"/>
    <w:rsid w:val="00BD3784"/>
    <w:rsid w:val="00BE340F"/>
    <w:rsid w:val="00BE749B"/>
    <w:rsid w:val="00BF0A7E"/>
    <w:rsid w:val="00BF557B"/>
    <w:rsid w:val="00C12352"/>
    <w:rsid w:val="00C30CEF"/>
    <w:rsid w:val="00C42342"/>
    <w:rsid w:val="00C43664"/>
    <w:rsid w:val="00C5305D"/>
    <w:rsid w:val="00C5372F"/>
    <w:rsid w:val="00C5454C"/>
    <w:rsid w:val="00C6227A"/>
    <w:rsid w:val="00C64A86"/>
    <w:rsid w:val="00C75D2B"/>
    <w:rsid w:val="00CD1C38"/>
    <w:rsid w:val="00CD496B"/>
    <w:rsid w:val="00CF3771"/>
    <w:rsid w:val="00CF4B52"/>
    <w:rsid w:val="00D01561"/>
    <w:rsid w:val="00D103AF"/>
    <w:rsid w:val="00D11B40"/>
    <w:rsid w:val="00D134AC"/>
    <w:rsid w:val="00D44CC0"/>
    <w:rsid w:val="00D56746"/>
    <w:rsid w:val="00D851B1"/>
    <w:rsid w:val="00D86B87"/>
    <w:rsid w:val="00DE7E0A"/>
    <w:rsid w:val="00E058EC"/>
    <w:rsid w:val="00E06A01"/>
    <w:rsid w:val="00E073B9"/>
    <w:rsid w:val="00E07E48"/>
    <w:rsid w:val="00E1591E"/>
    <w:rsid w:val="00E373BB"/>
    <w:rsid w:val="00E45334"/>
    <w:rsid w:val="00E45D16"/>
    <w:rsid w:val="00E57392"/>
    <w:rsid w:val="00E67A4B"/>
    <w:rsid w:val="00E81154"/>
    <w:rsid w:val="00E86675"/>
    <w:rsid w:val="00EA1811"/>
    <w:rsid w:val="00EA44BD"/>
    <w:rsid w:val="00EA7F42"/>
    <w:rsid w:val="00EC3971"/>
    <w:rsid w:val="00ED281A"/>
    <w:rsid w:val="00ED35F2"/>
    <w:rsid w:val="00ED411F"/>
    <w:rsid w:val="00ED4354"/>
    <w:rsid w:val="00ED43DE"/>
    <w:rsid w:val="00EE2832"/>
    <w:rsid w:val="00EE2F8F"/>
    <w:rsid w:val="00F121DB"/>
    <w:rsid w:val="00F211E3"/>
    <w:rsid w:val="00F24FD0"/>
    <w:rsid w:val="00F30509"/>
    <w:rsid w:val="00F42188"/>
    <w:rsid w:val="00F52E41"/>
    <w:rsid w:val="00F552DE"/>
    <w:rsid w:val="00F55499"/>
    <w:rsid w:val="00F62649"/>
    <w:rsid w:val="00F664A1"/>
    <w:rsid w:val="00F70900"/>
    <w:rsid w:val="00F86886"/>
    <w:rsid w:val="00F94846"/>
    <w:rsid w:val="00F9727C"/>
    <w:rsid w:val="00FA437C"/>
    <w:rsid w:val="00FC5888"/>
    <w:rsid w:val="00FD1C73"/>
    <w:rsid w:val="00FD501F"/>
    <w:rsid w:val="00FE01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331F7B"/>
  <w15:chartTrackingRefBased/>
  <w15:docId w15:val="{E73E1C2F-AE40-4994-8C27-8246B781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3664"/>
    <w:rPr>
      <w:sz w:val="24"/>
      <w:szCs w:val="24"/>
    </w:rPr>
  </w:style>
  <w:style w:type="paragraph" w:styleId="berschrift1">
    <w:name w:val="heading 1"/>
    <w:basedOn w:val="Standard"/>
    <w:next w:val="Standard"/>
    <w:link w:val="berschrift1Zchn"/>
    <w:qFormat/>
    <w:rsid w:val="00C43664"/>
    <w:pPr>
      <w:keepNext/>
      <w:numPr>
        <w:numId w:val="2"/>
      </w:numPr>
      <w:spacing w:after="360"/>
      <w:outlineLvl w:val="0"/>
    </w:pPr>
    <w:rPr>
      <w:rFonts w:ascii="Tahoma" w:hAnsi="Tahoma" w:cs="Tahoma"/>
      <w:b/>
      <w:bCs/>
      <w:kern w:val="32"/>
      <w:sz w:val="28"/>
      <w:szCs w:val="32"/>
    </w:rPr>
  </w:style>
  <w:style w:type="paragraph" w:styleId="berschrift2">
    <w:name w:val="heading 2"/>
    <w:basedOn w:val="Standard"/>
    <w:next w:val="Standard"/>
    <w:link w:val="berschrift2Zchn"/>
    <w:qFormat/>
    <w:rsid w:val="00C43664"/>
    <w:pPr>
      <w:keepNext/>
      <w:spacing w:after="240" w:line="300" w:lineRule="exact"/>
      <w:outlineLvl w:val="1"/>
    </w:pPr>
    <w:rPr>
      <w:rFonts w:ascii="Tahoma" w:hAnsi="Tahoma" w:cs="Tahoma"/>
      <w:b/>
      <w:bCs/>
    </w:rPr>
  </w:style>
  <w:style w:type="paragraph" w:styleId="berschrift3">
    <w:name w:val="heading 3"/>
    <w:basedOn w:val="Standard"/>
    <w:next w:val="Standard"/>
    <w:link w:val="berschrift3Zchn"/>
    <w:qFormat/>
    <w:rsid w:val="00C43664"/>
    <w:pPr>
      <w:keepNext/>
      <w:numPr>
        <w:ilvl w:val="2"/>
        <w:numId w:val="2"/>
      </w:numPr>
      <w:spacing w:after="240" w:line="300" w:lineRule="exact"/>
      <w:outlineLvl w:val="2"/>
    </w:pPr>
    <w:rPr>
      <w:rFonts w:ascii="Tahoma" w:hAnsi="Tahoma"/>
      <w:b/>
      <w:bCs/>
      <w:sz w:val="22"/>
    </w:rPr>
  </w:style>
  <w:style w:type="paragraph" w:styleId="berschrift4">
    <w:name w:val="heading 4"/>
    <w:basedOn w:val="Standard"/>
    <w:next w:val="Standard"/>
    <w:link w:val="berschrift4Zchn"/>
    <w:qFormat/>
    <w:rsid w:val="00C43664"/>
    <w:pPr>
      <w:keepNext/>
      <w:numPr>
        <w:ilvl w:val="3"/>
        <w:numId w:val="1"/>
      </w:numPr>
      <w:spacing w:before="360" w:after="60" w:line="300" w:lineRule="exact"/>
      <w:outlineLvl w:val="3"/>
    </w:pPr>
    <w:rPr>
      <w:rFonts w:ascii="Tahoma" w:hAnsi="Tahoma" w:cs="Tahoma"/>
      <w:b/>
      <w:bCs/>
      <w:sz w:val="20"/>
      <w:szCs w:val="28"/>
    </w:rPr>
  </w:style>
  <w:style w:type="paragraph" w:styleId="berschrift5">
    <w:name w:val="heading 5"/>
    <w:basedOn w:val="Standard"/>
    <w:link w:val="berschrift5Zchn"/>
    <w:qFormat/>
    <w:rsid w:val="00C43664"/>
    <w:pPr>
      <w:numPr>
        <w:ilvl w:val="4"/>
        <w:numId w:val="2"/>
      </w:numPr>
      <w:spacing w:before="131" w:after="65"/>
      <w:outlineLvl w:val="4"/>
    </w:pPr>
    <w:rPr>
      <w:rFonts w:ascii="Arial" w:hAnsi="Arial" w:cs="Arial"/>
      <w:b/>
      <w:bCs/>
      <w:color w:val="000000"/>
      <w:sz w:val="17"/>
      <w:szCs w:val="17"/>
    </w:rPr>
  </w:style>
  <w:style w:type="paragraph" w:styleId="berschrift6">
    <w:name w:val="heading 6"/>
    <w:basedOn w:val="Standard"/>
    <w:next w:val="Standard"/>
    <w:link w:val="berschrift6Zchn"/>
    <w:qFormat/>
    <w:rsid w:val="00C43664"/>
    <w:pPr>
      <w:keepNext/>
      <w:numPr>
        <w:ilvl w:val="5"/>
        <w:numId w:val="2"/>
      </w:numPr>
      <w:spacing w:after="120" w:line="300" w:lineRule="exact"/>
      <w:outlineLvl w:val="5"/>
    </w:pPr>
    <w:rPr>
      <w:rFonts w:ascii="Tahoma" w:hAnsi="Tahoma" w:cs="Tahoma"/>
      <w:b/>
      <w:bCs/>
      <w:color w:val="000000"/>
      <w:sz w:val="16"/>
      <w:szCs w:val="17"/>
    </w:rPr>
  </w:style>
  <w:style w:type="paragraph" w:styleId="berschrift7">
    <w:name w:val="heading 7"/>
    <w:basedOn w:val="Standard"/>
    <w:next w:val="Standard"/>
    <w:link w:val="berschrift7Zchn"/>
    <w:qFormat/>
    <w:rsid w:val="00C43664"/>
    <w:pPr>
      <w:keepNext/>
      <w:numPr>
        <w:ilvl w:val="6"/>
        <w:numId w:val="2"/>
      </w:numPr>
      <w:spacing w:after="120" w:line="300" w:lineRule="exact"/>
      <w:outlineLvl w:val="6"/>
    </w:pPr>
    <w:rPr>
      <w:rFonts w:ascii="Tahoma" w:hAnsi="Tahoma" w:cs="Tahoma"/>
      <w:b/>
      <w:bCs/>
      <w:color w:val="000000"/>
      <w:sz w:val="18"/>
      <w:szCs w:val="17"/>
    </w:rPr>
  </w:style>
  <w:style w:type="paragraph" w:styleId="berschrift8">
    <w:name w:val="heading 8"/>
    <w:basedOn w:val="Standard"/>
    <w:next w:val="Standard"/>
    <w:link w:val="berschrift8Zchn"/>
    <w:qFormat/>
    <w:rsid w:val="00C43664"/>
    <w:pPr>
      <w:keepNext/>
      <w:numPr>
        <w:ilvl w:val="7"/>
        <w:numId w:val="2"/>
      </w:numPr>
      <w:spacing w:after="120" w:line="300" w:lineRule="exact"/>
      <w:jc w:val="center"/>
      <w:outlineLvl w:val="7"/>
    </w:pPr>
    <w:rPr>
      <w:rFonts w:ascii="Tahoma" w:hAnsi="Tahoma" w:cs="Tahoma"/>
      <w:b/>
      <w:bCs/>
      <w:color w:val="000000"/>
      <w:sz w:val="18"/>
      <w:szCs w:val="17"/>
    </w:rPr>
  </w:style>
  <w:style w:type="paragraph" w:styleId="berschrift9">
    <w:name w:val="heading 9"/>
    <w:basedOn w:val="Standard"/>
    <w:next w:val="Standard"/>
    <w:link w:val="berschrift9Zchn"/>
    <w:qFormat/>
    <w:rsid w:val="00C43664"/>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E797F"/>
    <w:rPr>
      <w:rFonts w:ascii="Tahoma" w:hAnsi="Tahoma" w:cs="Tahoma"/>
      <w:b/>
      <w:bCs/>
      <w:kern w:val="32"/>
      <w:sz w:val="28"/>
      <w:szCs w:val="32"/>
      <w:lang w:val="de-DE" w:eastAsia="de-DE"/>
    </w:rPr>
  </w:style>
  <w:style w:type="character" w:customStyle="1" w:styleId="berschrift2Zchn">
    <w:name w:val="Überschrift 2 Zchn"/>
    <w:link w:val="berschrift2"/>
    <w:rsid w:val="005E797F"/>
    <w:rPr>
      <w:rFonts w:ascii="Tahoma" w:hAnsi="Tahoma" w:cs="Tahoma"/>
      <w:b/>
      <w:bCs/>
      <w:sz w:val="24"/>
      <w:szCs w:val="24"/>
    </w:rPr>
  </w:style>
  <w:style w:type="character" w:customStyle="1" w:styleId="berschrift3Zchn">
    <w:name w:val="Überschrift 3 Zchn"/>
    <w:link w:val="berschrift3"/>
    <w:rsid w:val="005E797F"/>
    <w:rPr>
      <w:rFonts w:ascii="Tahoma" w:hAnsi="Tahoma"/>
      <w:b/>
      <w:bCs/>
      <w:sz w:val="22"/>
      <w:szCs w:val="24"/>
      <w:lang w:val="de-DE" w:eastAsia="de-DE"/>
    </w:rPr>
  </w:style>
  <w:style w:type="character" w:customStyle="1" w:styleId="berschrift4Zchn">
    <w:name w:val="Überschrift 4 Zchn"/>
    <w:link w:val="berschrift4"/>
    <w:rsid w:val="005E797F"/>
    <w:rPr>
      <w:rFonts w:ascii="Tahoma" w:hAnsi="Tahoma" w:cs="Tahoma"/>
      <w:b/>
      <w:bCs/>
      <w:szCs w:val="28"/>
      <w:lang w:val="de-DE" w:eastAsia="de-DE"/>
    </w:rPr>
  </w:style>
  <w:style w:type="paragraph" w:styleId="Verzeichnis1">
    <w:name w:val="toc 1"/>
    <w:basedOn w:val="Standard"/>
    <w:next w:val="Standard"/>
    <w:autoRedefine/>
    <w:uiPriority w:val="39"/>
    <w:semiHidden/>
    <w:unhideWhenUsed/>
    <w:rsid w:val="005E797F"/>
    <w:pPr>
      <w:spacing w:after="100"/>
    </w:pPr>
  </w:style>
  <w:style w:type="paragraph" w:styleId="Verzeichnis2">
    <w:name w:val="toc 2"/>
    <w:basedOn w:val="Standard"/>
    <w:next w:val="Standard"/>
    <w:autoRedefine/>
    <w:uiPriority w:val="39"/>
    <w:semiHidden/>
    <w:unhideWhenUsed/>
    <w:rsid w:val="005E797F"/>
    <w:pPr>
      <w:spacing w:after="100"/>
      <w:ind w:left="220"/>
    </w:pPr>
  </w:style>
  <w:style w:type="paragraph" w:styleId="Verzeichnis3">
    <w:name w:val="toc 3"/>
    <w:basedOn w:val="Standard"/>
    <w:next w:val="Standard"/>
    <w:autoRedefine/>
    <w:uiPriority w:val="39"/>
    <w:semiHidden/>
    <w:unhideWhenUsed/>
    <w:rsid w:val="005E797F"/>
    <w:pPr>
      <w:spacing w:after="100"/>
      <w:ind w:left="440"/>
    </w:pPr>
  </w:style>
  <w:style w:type="paragraph" w:styleId="KeinLeerraum">
    <w:name w:val="No Spacing"/>
    <w:uiPriority w:val="1"/>
    <w:qFormat/>
    <w:rsid w:val="005E797F"/>
    <w:rPr>
      <w:sz w:val="24"/>
      <w:szCs w:val="24"/>
    </w:rPr>
  </w:style>
  <w:style w:type="paragraph" w:styleId="Listenabsatz">
    <w:name w:val="List Paragraph"/>
    <w:basedOn w:val="Standard"/>
    <w:uiPriority w:val="34"/>
    <w:qFormat/>
    <w:rsid w:val="005E797F"/>
    <w:pPr>
      <w:ind w:left="708"/>
    </w:pPr>
  </w:style>
  <w:style w:type="paragraph" w:styleId="Inhaltsverzeichnisberschrift">
    <w:name w:val="TOC Heading"/>
    <w:basedOn w:val="berschrift1"/>
    <w:next w:val="Standard"/>
    <w:uiPriority w:val="39"/>
    <w:semiHidden/>
    <w:unhideWhenUsed/>
    <w:qFormat/>
    <w:rsid w:val="005E797F"/>
    <w:pPr>
      <w:numPr>
        <w:numId w:val="0"/>
      </w:numPr>
      <w:spacing w:before="240" w:after="60"/>
      <w:outlineLvl w:val="9"/>
    </w:pPr>
    <w:rPr>
      <w:rFonts w:ascii="Cambria" w:hAnsi="Cambria" w:cs="Times New Roman"/>
      <w:sz w:val="32"/>
    </w:rPr>
  </w:style>
  <w:style w:type="paragraph" w:customStyle="1" w:styleId="Formatvorlage1">
    <w:name w:val="Formatvorlage1"/>
    <w:basedOn w:val="berschrift1"/>
    <w:rsid w:val="005E797F"/>
    <w:rPr>
      <w:rFonts w:ascii="Calibri" w:hAnsi="Calibri"/>
      <w:sz w:val="32"/>
      <w:lang w:eastAsia="en-US"/>
    </w:rPr>
  </w:style>
  <w:style w:type="character" w:customStyle="1" w:styleId="berschrift5Zchn">
    <w:name w:val="Überschrift 5 Zchn"/>
    <w:link w:val="berschrift5"/>
    <w:rsid w:val="00C43664"/>
    <w:rPr>
      <w:rFonts w:ascii="Arial" w:hAnsi="Arial" w:cs="Arial"/>
      <w:b/>
      <w:bCs/>
      <w:color w:val="000000"/>
      <w:sz w:val="17"/>
      <w:szCs w:val="17"/>
      <w:lang w:val="de-DE" w:eastAsia="de-DE"/>
    </w:rPr>
  </w:style>
  <w:style w:type="character" w:customStyle="1" w:styleId="berschrift6Zchn">
    <w:name w:val="Überschrift 6 Zchn"/>
    <w:link w:val="berschrift6"/>
    <w:rsid w:val="00C43664"/>
    <w:rPr>
      <w:rFonts w:ascii="Tahoma" w:hAnsi="Tahoma" w:cs="Tahoma"/>
      <w:b/>
      <w:bCs/>
      <w:color w:val="000000"/>
      <w:sz w:val="16"/>
      <w:szCs w:val="17"/>
      <w:lang w:val="de-DE" w:eastAsia="de-DE"/>
    </w:rPr>
  </w:style>
  <w:style w:type="character" w:customStyle="1" w:styleId="berschrift7Zchn">
    <w:name w:val="Überschrift 7 Zchn"/>
    <w:link w:val="berschrift7"/>
    <w:rsid w:val="00C43664"/>
    <w:rPr>
      <w:rFonts w:ascii="Tahoma" w:hAnsi="Tahoma" w:cs="Tahoma"/>
      <w:b/>
      <w:bCs/>
      <w:color w:val="000000"/>
      <w:sz w:val="18"/>
      <w:szCs w:val="17"/>
      <w:lang w:val="de-DE" w:eastAsia="de-DE"/>
    </w:rPr>
  </w:style>
  <w:style w:type="character" w:customStyle="1" w:styleId="berschrift8Zchn">
    <w:name w:val="Überschrift 8 Zchn"/>
    <w:link w:val="berschrift8"/>
    <w:rsid w:val="00C43664"/>
    <w:rPr>
      <w:rFonts w:ascii="Tahoma" w:hAnsi="Tahoma" w:cs="Tahoma"/>
      <w:b/>
      <w:bCs/>
      <w:color w:val="000000"/>
      <w:sz w:val="18"/>
      <w:szCs w:val="17"/>
      <w:lang w:val="de-DE" w:eastAsia="de-DE"/>
    </w:rPr>
  </w:style>
  <w:style w:type="character" w:customStyle="1" w:styleId="berschrift9Zchn">
    <w:name w:val="Überschrift 9 Zchn"/>
    <w:link w:val="berschrift9"/>
    <w:rsid w:val="00C43664"/>
    <w:rPr>
      <w:rFonts w:ascii="Arial" w:hAnsi="Arial" w:cs="Arial"/>
      <w:sz w:val="22"/>
      <w:szCs w:val="22"/>
      <w:lang w:val="de-DE" w:eastAsia="de-DE"/>
    </w:rPr>
  </w:style>
  <w:style w:type="character" w:styleId="Fett">
    <w:name w:val="Strong"/>
    <w:uiPriority w:val="22"/>
    <w:qFormat/>
    <w:rsid w:val="00C43664"/>
    <w:rPr>
      <w:b/>
      <w:bCs/>
    </w:rPr>
  </w:style>
  <w:style w:type="character" w:styleId="Hyperlink">
    <w:name w:val="Hyperlink"/>
    <w:uiPriority w:val="99"/>
    <w:unhideWhenUsed/>
    <w:rsid w:val="00E058EC"/>
    <w:rPr>
      <w:color w:val="0000FF"/>
      <w:u w:val="single"/>
    </w:rPr>
  </w:style>
  <w:style w:type="character" w:customStyle="1" w:styleId="bb">
    <w:name w:val="bb"/>
    <w:basedOn w:val="Absatz-Standardschriftart"/>
    <w:rsid w:val="00A006F0"/>
  </w:style>
  <w:style w:type="table" w:styleId="Tabellengitternetz">
    <w:name w:val="Tabellengitternetz"/>
    <w:basedOn w:val="NormaleTabelle"/>
    <w:uiPriority w:val="59"/>
    <w:rsid w:val="00015D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7E7A72"/>
    <w:pPr>
      <w:tabs>
        <w:tab w:val="center" w:pos="4536"/>
        <w:tab w:val="right" w:pos="9072"/>
      </w:tabs>
    </w:pPr>
  </w:style>
  <w:style w:type="character" w:customStyle="1" w:styleId="KopfzeileZchn">
    <w:name w:val="Kopfzeile Zchn"/>
    <w:link w:val="Kopfzeile"/>
    <w:uiPriority w:val="99"/>
    <w:rsid w:val="007E7A72"/>
    <w:rPr>
      <w:sz w:val="24"/>
      <w:szCs w:val="24"/>
    </w:rPr>
  </w:style>
  <w:style w:type="paragraph" w:styleId="Fuzeile">
    <w:name w:val="footer"/>
    <w:basedOn w:val="Standard"/>
    <w:link w:val="FuzeileZchn"/>
    <w:uiPriority w:val="99"/>
    <w:unhideWhenUsed/>
    <w:rsid w:val="007E7A72"/>
    <w:pPr>
      <w:tabs>
        <w:tab w:val="center" w:pos="4536"/>
        <w:tab w:val="right" w:pos="9072"/>
      </w:tabs>
    </w:pPr>
  </w:style>
  <w:style w:type="character" w:customStyle="1" w:styleId="FuzeileZchn">
    <w:name w:val="Fußzeile Zchn"/>
    <w:link w:val="Fuzeile"/>
    <w:uiPriority w:val="99"/>
    <w:rsid w:val="007E7A72"/>
    <w:rPr>
      <w:sz w:val="24"/>
      <w:szCs w:val="24"/>
    </w:rPr>
  </w:style>
  <w:style w:type="character" w:customStyle="1" w:styleId="markedcontent">
    <w:name w:val="markedcontent"/>
    <w:rsid w:val="00064796"/>
  </w:style>
  <w:style w:type="paragraph" w:styleId="Sprechblasentext">
    <w:name w:val="Balloon Text"/>
    <w:basedOn w:val="Standard"/>
    <w:link w:val="SprechblasentextZchn"/>
    <w:uiPriority w:val="99"/>
    <w:semiHidden/>
    <w:unhideWhenUsed/>
    <w:rsid w:val="00AF792B"/>
    <w:rPr>
      <w:rFonts w:ascii="Tahoma" w:hAnsi="Tahoma" w:cs="Tahoma"/>
      <w:sz w:val="16"/>
      <w:szCs w:val="16"/>
    </w:rPr>
  </w:style>
  <w:style w:type="character" w:customStyle="1" w:styleId="SprechblasentextZchn">
    <w:name w:val="Sprechblasentext Zchn"/>
    <w:link w:val="Sprechblasentext"/>
    <w:uiPriority w:val="99"/>
    <w:semiHidden/>
    <w:rsid w:val="00AF792B"/>
    <w:rPr>
      <w:rFonts w:ascii="Tahoma" w:hAnsi="Tahoma" w:cs="Tahoma"/>
      <w:sz w:val="16"/>
      <w:szCs w:val="16"/>
      <w:lang w:val="de-DE" w:eastAsia="de-DE"/>
    </w:rPr>
  </w:style>
  <w:style w:type="paragraph" w:customStyle="1" w:styleId="odd">
    <w:name w:val="odd"/>
    <w:basedOn w:val="Standard"/>
    <w:rsid w:val="00FD1C73"/>
    <w:pPr>
      <w:spacing w:before="100" w:beforeAutospacing="1" w:after="100" w:afterAutospacing="1"/>
    </w:pPr>
    <w:rPr>
      <w:lang w:val="de-AT" w:eastAsia="de-AT"/>
    </w:rPr>
  </w:style>
  <w:style w:type="paragraph" w:styleId="StandardWeb">
    <w:name w:val="Normal (Web)"/>
    <w:basedOn w:val="Standard"/>
    <w:uiPriority w:val="99"/>
    <w:unhideWhenUsed/>
    <w:rsid w:val="00FD1C73"/>
    <w:pPr>
      <w:spacing w:before="100" w:beforeAutospacing="1" w:after="100" w:afterAutospacing="1"/>
    </w:pPr>
    <w:rPr>
      <w:lang w:val="de-AT" w:eastAsia="de-AT"/>
    </w:rPr>
  </w:style>
  <w:style w:type="character" w:customStyle="1" w:styleId="maxwidth200">
    <w:name w:val="maxwidth200"/>
    <w:rsid w:val="00FD1C73"/>
  </w:style>
  <w:style w:type="character" w:styleId="Hervorhebung">
    <w:name w:val="Emphasis"/>
    <w:uiPriority w:val="20"/>
    <w:qFormat/>
    <w:rsid w:val="00FD1C73"/>
    <w:rPr>
      <w:i/>
      <w:iCs/>
    </w:rPr>
  </w:style>
  <w:style w:type="paragraph" w:customStyle="1" w:styleId="even">
    <w:name w:val="even"/>
    <w:basedOn w:val="Standard"/>
    <w:rsid w:val="00FD1C73"/>
    <w:pPr>
      <w:spacing w:before="100" w:beforeAutospacing="1" w:after="100" w:afterAutospacing="1"/>
    </w:pPr>
    <w:rPr>
      <w:lang w:val="de-AT" w:eastAsia="de-AT"/>
    </w:rPr>
  </w:style>
  <w:style w:type="character" w:customStyle="1" w:styleId="suchwort">
    <w:name w:val="suchwort"/>
    <w:rsid w:val="002B5B19"/>
  </w:style>
  <w:style w:type="paragraph" w:customStyle="1" w:styleId="bodytext">
    <w:name w:val="bodytext"/>
    <w:basedOn w:val="Standard"/>
    <w:rsid w:val="00EE2F8F"/>
    <w:pPr>
      <w:spacing w:before="100" w:beforeAutospacing="1" w:after="100" w:afterAutospacing="1"/>
    </w:pPr>
    <w:rPr>
      <w:lang w:val="de-AT" w:eastAsia="de-AT"/>
    </w:rPr>
  </w:style>
  <w:style w:type="character" w:customStyle="1" w:styleId="fontswitch167">
    <w:name w:val="fontswitch_167"/>
    <w:rsid w:val="00EE2F8F"/>
  </w:style>
  <w:style w:type="character" w:customStyle="1" w:styleId="fontswitch169">
    <w:name w:val="fontswitch_169"/>
    <w:rsid w:val="00EE2F8F"/>
  </w:style>
  <w:style w:type="character" w:customStyle="1" w:styleId="hgkelc">
    <w:name w:val="hgkelc"/>
    <w:rsid w:val="00537210"/>
  </w:style>
  <w:style w:type="character" w:styleId="BesuchterHyperlink">
    <w:name w:val="BesuchterHyperlink"/>
    <w:uiPriority w:val="99"/>
    <w:semiHidden/>
    <w:unhideWhenUsed/>
    <w:rsid w:val="006531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0538">
      <w:bodyDiv w:val="1"/>
      <w:marLeft w:val="0"/>
      <w:marRight w:val="0"/>
      <w:marTop w:val="0"/>
      <w:marBottom w:val="0"/>
      <w:divBdr>
        <w:top w:val="none" w:sz="0" w:space="0" w:color="auto"/>
        <w:left w:val="none" w:sz="0" w:space="0" w:color="auto"/>
        <w:bottom w:val="none" w:sz="0" w:space="0" w:color="auto"/>
        <w:right w:val="none" w:sz="0" w:space="0" w:color="auto"/>
      </w:divBdr>
    </w:div>
    <w:div w:id="199050844">
      <w:bodyDiv w:val="1"/>
      <w:marLeft w:val="0"/>
      <w:marRight w:val="0"/>
      <w:marTop w:val="0"/>
      <w:marBottom w:val="0"/>
      <w:divBdr>
        <w:top w:val="none" w:sz="0" w:space="0" w:color="auto"/>
        <w:left w:val="none" w:sz="0" w:space="0" w:color="auto"/>
        <w:bottom w:val="none" w:sz="0" w:space="0" w:color="auto"/>
        <w:right w:val="none" w:sz="0" w:space="0" w:color="auto"/>
      </w:divBdr>
    </w:div>
    <w:div w:id="507327575">
      <w:bodyDiv w:val="1"/>
      <w:marLeft w:val="0"/>
      <w:marRight w:val="0"/>
      <w:marTop w:val="0"/>
      <w:marBottom w:val="0"/>
      <w:divBdr>
        <w:top w:val="none" w:sz="0" w:space="0" w:color="auto"/>
        <w:left w:val="none" w:sz="0" w:space="0" w:color="auto"/>
        <w:bottom w:val="none" w:sz="0" w:space="0" w:color="auto"/>
        <w:right w:val="none" w:sz="0" w:space="0" w:color="auto"/>
      </w:divBdr>
      <w:divsChild>
        <w:div w:id="1611426484">
          <w:marLeft w:val="0"/>
          <w:marRight w:val="0"/>
          <w:marTop w:val="0"/>
          <w:marBottom w:val="0"/>
          <w:divBdr>
            <w:top w:val="none" w:sz="0" w:space="0" w:color="auto"/>
            <w:left w:val="none" w:sz="0" w:space="0" w:color="auto"/>
            <w:bottom w:val="none" w:sz="0" w:space="0" w:color="auto"/>
            <w:right w:val="none" w:sz="0" w:space="0" w:color="auto"/>
          </w:divBdr>
          <w:divsChild>
            <w:div w:id="148178663">
              <w:marLeft w:val="0"/>
              <w:marRight w:val="0"/>
              <w:marTop w:val="0"/>
              <w:marBottom w:val="0"/>
              <w:divBdr>
                <w:top w:val="none" w:sz="0" w:space="0" w:color="auto"/>
                <w:left w:val="none" w:sz="0" w:space="0" w:color="auto"/>
                <w:bottom w:val="none" w:sz="0" w:space="0" w:color="auto"/>
                <w:right w:val="none" w:sz="0" w:space="0" w:color="auto"/>
              </w:divBdr>
            </w:div>
            <w:div w:id="329211993">
              <w:marLeft w:val="0"/>
              <w:marRight w:val="0"/>
              <w:marTop w:val="0"/>
              <w:marBottom w:val="0"/>
              <w:divBdr>
                <w:top w:val="none" w:sz="0" w:space="0" w:color="auto"/>
                <w:left w:val="none" w:sz="0" w:space="0" w:color="auto"/>
                <w:bottom w:val="none" w:sz="0" w:space="0" w:color="auto"/>
                <w:right w:val="none" w:sz="0" w:space="0" w:color="auto"/>
              </w:divBdr>
            </w:div>
            <w:div w:id="888764650">
              <w:marLeft w:val="0"/>
              <w:marRight w:val="0"/>
              <w:marTop w:val="0"/>
              <w:marBottom w:val="0"/>
              <w:divBdr>
                <w:top w:val="none" w:sz="0" w:space="0" w:color="auto"/>
                <w:left w:val="none" w:sz="0" w:space="0" w:color="auto"/>
                <w:bottom w:val="none" w:sz="0" w:space="0" w:color="auto"/>
                <w:right w:val="none" w:sz="0" w:space="0" w:color="auto"/>
              </w:divBdr>
            </w:div>
            <w:div w:id="1298992186">
              <w:marLeft w:val="0"/>
              <w:marRight w:val="0"/>
              <w:marTop w:val="0"/>
              <w:marBottom w:val="0"/>
              <w:divBdr>
                <w:top w:val="none" w:sz="0" w:space="0" w:color="auto"/>
                <w:left w:val="none" w:sz="0" w:space="0" w:color="auto"/>
                <w:bottom w:val="none" w:sz="0" w:space="0" w:color="auto"/>
                <w:right w:val="none" w:sz="0" w:space="0" w:color="auto"/>
              </w:divBdr>
            </w:div>
            <w:div w:id="1389307212">
              <w:marLeft w:val="0"/>
              <w:marRight w:val="0"/>
              <w:marTop w:val="0"/>
              <w:marBottom w:val="0"/>
              <w:divBdr>
                <w:top w:val="none" w:sz="0" w:space="0" w:color="auto"/>
                <w:left w:val="none" w:sz="0" w:space="0" w:color="auto"/>
                <w:bottom w:val="none" w:sz="0" w:space="0" w:color="auto"/>
                <w:right w:val="none" w:sz="0" w:space="0" w:color="auto"/>
              </w:divBdr>
            </w:div>
            <w:div w:id="15302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875241186">
      <w:bodyDiv w:val="1"/>
      <w:marLeft w:val="0"/>
      <w:marRight w:val="0"/>
      <w:marTop w:val="0"/>
      <w:marBottom w:val="0"/>
      <w:divBdr>
        <w:top w:val="none" w:sz="0" w:space="0" w:color="auto"/>
        <w:left w:val="none" w:sz="0" w:space="0" w:color="auto"/>
        <w:bottom w:val="none" w:sz="0" w:space="0" w:color="auto"/>
        <w:right w:val="none" w:sz="0" w:space="0" w:color="auto"/>
      </w:divBdr>
    </w:div>
    <w:div w:id="917136159">
      <w:bodyDiv w:val="1"/>
      <w:marLeft w:val="0"/>
      <w:marRight w:val="0"/>
      <w:marTop w:val="0"/>
      <w:marBottom w:val="0"/>
      <w:divBdr>
        <w:top w:val="none" w:sz="0" w:space="0" w:color="auto"/>
        <w:left w:val="none" w:sz="0" w:space="0" w:color="auto"/>
        <w:bottom w:val="none" w:sz="0" w:space="0" w:color="auto"/>
        <w:right w:val="none" w:sz="0" w:space="0" w:color="auto"/>
      </w:divBdr>
    </w:div>
    <w:div w:id="984044760">
      <w:bodyDiv w:val="1"/>
      <w:marLeft w:val="0"/>
      <w:marRight w:val="0"/>
      <w:marTop w:val="0"/>
      <w:marBottom w:val="0"/>
      <w:divBdr>
        <w:top w:val="none" w:sz="0" w:space="0" w:color="auto"/>
        <w:left w:val="none" w:sz="0" w:space="0" w:color="auto"/>
        <w:bottom w:val="none" w:sz="0" w:space="0" w:color="auto"/>
        <w:right w:val="none" w:sz="0" w:space="0" w:color="auto"/>
      </w:divBdr>
    </w:div>
    <w:div w:id="1294945569">
      <w:bodyDiv w:val="1"/>
      <w:marLeft w:val="0"/>
      <w:marRight w:val="0"/>
      <w:marTop w:val="0"/>
      <w:marBottom w:val="0"/>
      <w:divBdr>
        <w:top w:val="none" w:sz="0" w:space="0" w:color="auto"/>
        <w:left w:val="none" w:sz="0" w:space="0" w:color="auto"/>
        <w:bottom w:val="none" w:sz="0" w:space="0" w:color="auto"/>
        <w:right w:val="none" w:sz="0" w:space="0" w:color="auto"/>
      </w:divBdr>
    </w:div>
    <w:div w:id="1405448667">
      <w:bodyDiv w:val="1"/>
      <w:marLeft w:val="0"/>
      <w:marRight w:val="0"/>
      <w:marTop w:val="0"/>
      <w:marBottom w:val="0"/>
      <w:divBdr>
        <w:top w:val="none" w:sz="0" w:space="0" w:color="auto"/>
        <w:left w:val="none" w:sz="0" w:space="0" w:color="auto"/>
        <w:bottom w:val="none" w:sz="0" w:space="0" w:color="auto"/>
        <w:right w:val="none" w:sz="0" w:space="0" w:color="auto"/>
      </w:divBdr>
      <w:divsChild>
        <w:div w:id="565723013">
          <w:marLeft w:val="0"/>
          <w:marRight w:val="0"/>
          <w:marTop w:val="0"/>
          <w:marBottom w:val="0"/>
          <w:divBdr>
            <w:top w:val="none" w:sz="0" w:space="0" w:color="auto"/>
            <w:left w:val="none" w:sz="0" w:space="0" w:color="auto"/>
            <w:bottom w:val="none" w:sz="0" w:space="0" w:color="auto"/>
            <w:right w:val="none" w:sz="0" w:space="0" w:color="auto"/>
          </w:divBdr>
          <w:divsChild>
            <w:div w:id="1066954617">
              <w:marLeft w:val="0"/>
              <w:marRight w:val="0"/>
              <w:marTop w:val="0"/>
              <w:marBottom w:val="0"/>
              <w:divBdr>
                <w:top w:val="none" w:sz="0" w:space="0" w:color="auto"/>
                <w:left w:val="none" w:sz="0" w:space="0" w:color="auto"/>
                <w:bottom w:val="none" w:sz="0" w:space="0" w:color="auto"/>
                <w:right w:val="none" w:sz="0" w:space="0" w:color="auto"/>
              </w:divBdr>
              <w:divsChild>
                <w:div w:id="266815124">
                  <w:marLeft w:val="0"/>
                  <w:marRight w:val="0"/>
                  <w:marTop w:val="0"/>
                  <w:marBottom w:val="0"/>
                  <w:divBdr>
                    <w:top w:val="none" w:sz="0" w:space="0" w:color="auto"/>
                    <w:left w:val="none" w:sz="0" w:space="0" w:color="auto"/>
                    <w:bottom w:val="none" w:sz="0" w:space="0" w:color="auto"/>
                    <w:right w:val="none" w:sz="0" w:space="0" w:color="auto"/>
                  </w:divBdr>
                </w:div>
                <w:div w:id="267467684">
                  <w:marLeft w:val="0"/>
                  <w:marRight w:val="0"/>
                  <w:marTop w:val="0"/>
                  <w:marBottom w:val="0"/>
                  <w:divBdr>
                    <w:top w:val="none" w:sz="0" w:space="0" w:color="auto"/>
                    <w:left w:val="none" w:sz="0" w:space="0" w:color="auto"/>
                    <w:bottom w:val="none" w:sz="0" w:space="0" w:color="auto"/>
                    <w:right w:val="none" w:sz="0" w:space="0" w:color="auto"/>
                  </w:divBdr>
                </w:div>
                <w:div w:id="382023066">
                  <w:marLeft w:val="0"/>
                  <w:marRight w:val="0"/>
                  <w:marTop w:val="0"/>
                  <w:marBottom w:val="0"/>
                  <w:divBdr>
                    <w:top w:val="none" w:sz="0" w:space="0" w:color="auto"/>
                    <w:left w:val="none" w:sz="0" w:space="0" w:color="auto"/>
                    <w:bottom w:val="none" w:sz="0" w:space="0" w:color="auto"/>
                    <w:right w:val="none" w:sz="0" w:space="0" w:color="auto"/>
                  </w:divBdr>
                </w:div>
                <w:div w:id="475688875">
                  <w:marLeft w:val="0"/>
                  <w:marRight w:val="0"/>
                  <w:marTop w:val="0"/>
                  <w:marBottom w:val="0"/>
                  <w:divBdr>
                    <w:top w:val="none" w:sz="0" w:space="0" w:color="auto"/>
                    <w:left w:val="none" w:sz="0" w:space="0" w:color="auto"/>
                    <w:bottom w:val="none" w:sz="0" w:space="0" w:color="auto"/>
                    <w:right w:val="none" w:sz="0" w:space="0" w:color="auto"/>
                  </w:divBdr>
                  <w:divsChild>
                    <w:div w:id="194076766">
                      <w:marLeft w:val="0"/>
                      <w:marRight w:val="0"/>
                      <w:marTop w:val="0"/>
                      <w:marBottom w:val="0"/>
                      <w:divBdr>
                        <w:top w:val="none" w:sz="0" w:space="0" w:color="auto"/>
                        <w:left w:val="none" w:sz="0" w:space="0" w:color="auto"/>
                        <w:bottom w:val="none" w:sz="0" w:space="0" w:color="auto"/>
                        <w:right w:val="none" w:sz="0" w:space="0" w:color="auto"/>
                      </w:divBdr>
                    </w:div>
                  </w:divsChild>
                </w:div>
                <w:div w:id="635306215">
                  <w:marLeft w:val="0"/>
                  <w:marRight w:val="0"/>
                  <w:marTop w:val="0"/>
                  <w:marBottom w:val="0"/>
                  <w:divBdr>
                    <w:top w:val="none" w:sz="0" w:space="0" w:color="auto"/>
                    <w:left w:val="none" w:sz="0" w:space="0" w:color="auto"/>
                    <w:bottom w:val="none" w:sz="0" w:space="0" w:color="auto"/>
                    <w:right w:val="none" w:sz="0" w:space="0" w:color="auto"/>
                  </w:divBdr>
                </w:div>
                <w:div w:id="698512219">
                  <w:marLeft w:val="0"/>
                  <w:marRight w:val="0"/>
                  <w:marTop w:val="0"/>
                  <w:marBottom w:val="0"/>
                  <w:divBdr>
                    <w:top w:val="none" w:sz="0" w:space="0" w:color="auto"/>
                    <w:left w:val="none" w:sz="0" w:space="0" w:color="auto"/>
                    <w:bottom w:val="none" w:sz="0" w:space="0" w:color="auto"/>
                    <w:right w:val="none" w:sz="0" w:space="0" w:color="auto"/>
                  </w:divBdr>
                  <w:divsChild>
                    <w:div w:id="6298043">
                      <w:marLeft w:val="0"/>
                      <w:marRight w:val="0"/>
                      <w:marTop w:val="0"/>
                      <w:marBottom w:val="0"/>
                      <w:divBdr>
                        <w:top w:val="none" w:sz="0" w:space="0" w:color="auto"/>
                        <w:left w:val="none" w:sz="0" w:space="0" w:color="auto"/>
                        <w:bottom w:val="none" w:sz="0" w:space="0" w:color="auto"/>
                        <w:right w:val="none" w:sz="0" w:space="0" w:color="auto"/>
                      </w:divBdr>
                    </w:div>
                  </w:divsChild>
                </w:div>
                <w:div w:id="849880857">
                  <w:marLeft w:val="0"/>
                  <w:marRight w:val="0"/>
                  <w:marTop w:val="0"/>
                  <w:marBottom w:val="0"/>
                  <w:divBdr>
                    <w:top w:val="none" w:sz="0" w:space="0" w:color="auto"/>
                    <w:left w:val="none" w:sz="0" w:space="0" w:color="auto"/>
                    <w:bottom w:val="none" w:sz="0" w:space="0" w:color="auto"/>
                    <w:right w:val="none" w:sz="0" w:space="0" w:color="auto"/>
                  </w:divBdr>
                </w:div>
                <w:div w:id="1321419456">
                  <w:marLeft w:val="0"/>
                  <w:marRight w:val="0"/>
                  <w:marTop w:val="0"/>
                  <w:marBottom w:val="0"/>
                  <w:divBdr>
                    <w:top w:val="none" w:sz="0" w:space="0" w:color="auto"/>
                    <w:left w:val="none" w:sz="0" w:space="0" w:color="auto"/>
                    <w:bottom w:val="none" w:sz="0" w:space="0" w:color="auto"/>
                    <w:right w:val="none" w:sz="0" w:space="0" w:color="auto"/>
                  </w:divBdr>
                  <w:divsChild>
                    <w:div w:id="860584323">
                      <w:marLeft w:val="0"/>
                      <w:marRight w:val="0"/>
                      <w:marTop w:val="0"/>
                      <w:marBottom w:val="0"/>
                      <w:divBdr>
                        <w:top w:val="none" w:sz="0" w:space="0" w:color="auto"/>
                        <w:left w:val="none" w:sz="0" w:space="0" w:color="auto"/>
                        <w:bottom w:val="none" w:sz="0" w:space="0" w:color="auto"/>
                        <w:right w:val="none" w:sz="0" w:space="0" w:color="auto"/>
                      </w:divBdr>
                    </w:div>
                  </w:divsChild>
                </w:div>
                <w:div w:id="1440564792">
                  <w:marLeft w:val="0"/>
                  <w:marRight w:val="0"/>
                  <w:marTop w:val="0"/>
                  <w:marBottom w:val="0"/>
                  <w:divBdr>
                    <w:top w:val="none" w:sz="0" w:space="0" w:color="auto"/>
                    <w:left w:val="none" w:sz="0" w:space="0" w:color="auto"/>
                    <w:bottom w:val="none" w:sz="0" w:space="0" w:color="auto"/>
                    <w:right w:val="none" w:sz="0" w:space="0" w:color="auto"/>
                  </w:divBdr>
                  <w:divsChild>
                    <w:div w:id="2072994528">
                      <w:marLeft w:val="0"/>
                      <w:marRight w:val="0"/>
                      <w:marTop w:val="0"/>
                      <w:marBottom w:val="0"/>
                      <w:divBdr>
                        <w:top w:val="none" w:sz="0" w:space="0" w:color="auto"/>
                        <w:left w:val="none" w:sz="0" w:space="0" w:color="auto"/>
                        <w:bottom w:val="none" w:sz="0" w:space="0" w:color="auto"/>
                        <w:right w:val="none" w:sz="0" w:space="0" w:color="auto"/>
                      </w:divBdr>
                    </w:div>
                  </w:divsChild>
                </w:div>
                <w:div w:id="1514034366">
                  <w:marLeft w:val="0"/>
                  <w:marRight w:val="0"/>
                  <w:marTop w:val="0"/>
                  <w:marBottom w:val="0"/>
                  <w:divBdr>
                    <w:top w:val="none" w:sz="0" w:space="0" w:color="auto"/>
                    <w:left w:val="none" w:sz="0" w:space="0" w:color="auto"/>
                    <w:bottom w:val="none" w:sz="0" w:space="0" w:color="auto"/>
                    <w:right w:val="none" w:sz="0" w:space="0" w:color="auto"/>
                  </w:divBdr>
                </w:div>
                <w:div w:id="1595550647">
                  <w:marLeft w:val="0"/>
                  <w:marRight w:val="0"/>
                  <w:marTop w:val="0"/>
                  <w:marBottom w:val="0"/>
                  <w:divBdr>
                    <w:top w:val="none" w:sz="0" w:space="0" w:color="auto"/>
                    <w:left w:val="none" w:sz="0" w:space="0" w:color="auto"/>
                    <w:bottom w:val="none" w:sz="0" w:space="0" w:color="auto"/>
                    <w:right w:val="none" w:sz="0" w:space="0" w:color="auto"/>
                  </w:divBdr>
                  <w:divsChild>
                    <w:div w:id="896090723">
                      <w:marLeft w:val="0"/>
                      <w:marRight w:val="0"/>
                      <w:marTop w:val="0"/>
                      <w:marBottom w:val="0"/>
                      <w:divBdr>
                        <w:top w:val="none" w:sz="0" w:space="0" w:color="auto"/>
                        <w:left w:val="none" w:sz="0" w:space="0" w:color="auto"/>
                        <w:bottom w:val="none" w:sz="0" w:space="0" w:color="auto"/>
                        <w:right w:val="none" w:sz="0" w:space="0" w:color="auto"/>
                      </w:divBdr>
                    </w:div>
                  </w:divsChild>
                </w:div>
                <w:div w:id="1677685270">
                  <w:marLeft w:val="0"/>
                  <w:marRight w:val="0"/>
                  <w:marTop w:val="0"/>
                  <w:marBottom w:val="0"/>
                  <w:divBdr>
                    <w:top w:val="none" w:sz="0" w:space="0" w:color="auto"/>
                    <w:left w:val="none" w:sz="0" w:space="0" w:color="auto"/>
                    <w:bottom w:val="none" w:sz="0" w:space="0" w:color="auto"/>
                    <w:right w:val="none" w:sz="0" w:space="0" w:color="auto"/>
                  </w:divBdr>
                </w:div>
                <w:div w:id="1732456389">
                  <w:marLeft w:val="0"/>
                  <w:marRight w:val="0"/>
                  <w:marTop w:val="0"/>
                  <w:marBottom w:val="0"/>
                  <w:divBdr>
                    <w:top w:val="none" w:sz="0" w:space="0" w:color="auto"/>
                    <w:left w:val="none" w:sz="0" w:space="0" w:color="auto"/>
                    <w:bottom w:val="none" w:sz="0" w:space="0" w:color="auto"/>
                    <w:right w:val="none" w:sz="0" w:space="0" w:color="auto"/>
                  </w:divBdr>
                </w:div>
                <w:div w:id="1747149106">
                  <w:marLeft w:val="0"/>
                  <w:marRight w:val="0"/>
                  <w:marTop w:val="0"/>
                  <w:marBottom w:val="0"/>
                  <w:divBdr>
                    <w:top w:val="none" w:sz="0" w:space="0" w:color="auto"/>
                    <w:left w:val="none" w:sz="0" w:space="0" w:color="auto"/>
                    <w:bottom w:val="none" w:sz="0" w:space="0" w:color="auto"/>
                    <w:right w:val="none" w:sz="0" w:space="0" w:color="auto"/>
                  </w:divBdr>
                  <w:divsChild>
                    <w:div w:id="348457330">
                      <w:marLeft w:val="0"/>
                      <w:marRight w:val="0"/>
                      <w:marTop w:val="0"/>
                      <w:marBottom w:val="0"/>
                      <w:divBdr>
                        <w:top w:val="none" w:sz="0" w:space="0" w:color="auto"/>
                        <w:left w:val="none" w:sz="0" w:space="0" w:color="auto"/>
                        <w:bottom w:val="none" w:sz="0" w:space="0" w:color="auto"/>
                        <w:right w:val="none" w:sz="0" w:space="0" w:color="auto"/>
                      </w:divBdr>
                    </w:div>
                  </w:divsChild>
                </w:div>
                <w:div w:id="1900752033">
                  <w:marLeft w:val="0"/>
                  <w:marRight w:val="0"/>
                  <w:marTop w:val="0"/>
                  <w:marBottom w:val="0"/>
                  <w:divBdr>
                    <w:top w:val="none" w:sz="0" w:space="0" w:color="auto"/>
                    <w:left w:val="none" w:sz="0" w:space="0" w:color="auto"/>
                    <w:bottom w:val="none" w:sz="0" w:space="0" w:color="auto"/>
                    <w:right w:val="none" w:sz="0" w:space="0" w:color="auto"/>
                  </w:divBdr>
                  <w:divsChild>
                    <w:div w:id="17333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3111">
          <w:marLeft w:val="0"/>
          <w:marRight w:val="0"/>
          <w:marTop w:val="0"/>
          <w:marBottom w:val="0"/>
          <w:divBdr>
            <w:top w:val="none" w:sz="0" w:space="0" w:color="auto"/>
            <w:left w:val="none" w:sz="0" w:space="0" w:color="auto"/>
            <w:bottom w:val="none" w:sz="0" w:space="0" w:color="auto"/>
            <w:right w:val="none" w:sz="0" w:space="0" w:color="auto"/>
          </w:divBdr>
          <w:divsChild>
            <w:div w:id="161433689">
              <w:marLeft w:val="0"/>
              <w:marRight w:val="0"/>
              <w:marTop w:val="0"/>
              <w:marBottom w:val="0"/>
              <w:divBdr>
                <w:top w:val="none" w:sz="0" w:space="0" w:color="auto"/>
                <w:left w:val="none" w:sz="0" w:space="0" w:color="auto"/>
                <w:bottom w:val="none" w:sz="0" w:space="0" w:color="auto"/>
                <w:right w:val="none" w:sz="0" w:space="0" w:color="auto"/>
              </w:divBdr>
              <w:divsChild>
                <w:div w:id="109672105">
                  <w:marLeft w:val="0"/>
                  <w:marRight w:val="0"/>
                  <w:marTop w:val="0"/>
                  <w:marBottom w:val="0"/>
                  <w:divBdr>
                    <w:top w:val="none" w:sz="0" w:space="0" w:color="auto"/>
                    <w:left w:val="none" w:sz="0" w:space="0" w:color="auto"/>
                    <w:bottom w:val="none" w:sz="0" w:space="0" w:color="auto"/>
                    <w:right w:val="none" w:sz="0" w:space="0" w:color="auto"/>
                  </w:divBdr>
                </w:div>
                <w:div w:id="133837933">
                  <w:marLeft w:val="0"/>
                  <w:marRight w:val="0"/>
                  <w:marTop w:val="0"/>
                  <w:marBottom w:val="0"/>
                  <w:divBdr>
                    <w:top w:val="none" w:sz="0" w:space="0" w:color="auto"/>
                    <w:left w:val="none" w:sz="0" w:space="0" w:color="auto"/>
                    <w:bottom w:val="none" w:sz="0" w:space="0" w:color="auto"/>
                    <w:right w:val="none" w:sz="0" w:space="0" w:color="auto"/>
                  </w:divBdr>
                  <w:divsChild>
                    <w:div w:id="1972468338">
                      <w:marLeft w:val="0"/>
                      <w:marRight w:val="0"/>
                      <w:marTop w:val="0"/>
                      <w:marBottom w:val="0"/>
                      <w:divBdr>
                        <w:top w:val="none" w:sz="0" w:space="0" w:color="auto"/>
                        <w:left w:val="none" w:sz="0" w:space="0" w:color="auto"/>
                        <w:bottom w:val="none" w:sz="0" w:space="0" w:color="auto"/>
                        <w:right w:val="none" w:sz="0" w:space="0" w:color="auto"/>
                      </w:divBdr>
                    </w:div>
                  </w:divsChild>
                </w:div>
                <w:div w:id="581910474">
                  <w:marLeft w:val="0"/>
                  <w:marRight w:val="0"/>
                  <w:marTop w:val="0"/>
                  <w:marBottom w:val="0"/>
                  <w:divBdr>
                    <w:top w:val="none" w:sz="0" w:space="0" w:color="auto"/>
                    <w:left w:val="none" w:sz="0" w:space="0" w:color="auto"/>
                    <w:bottom w:val="none" w:sz="0" w:space="0" w:color="auto"/>
                    <w:right w:val="none" w:sz="0" w:space="0" w:color="auto"/>
                  </w:divBdr>
                  <w:divsChild>
                    <w:div w:id="1649935565">
                      <w:marLeft w:val="0"/>
                      <w:marRight w:val="0"/>
                      <w:marTop w:val="0"/>
                      <w:marBottom w:val="0"/>
                      <w:divBdr>
                        <w:top w:val="none" w:sz="0" w:space="0" w:color="auto"/>
                        <w:left w:val="none" w:sz="0" w:space="0" w:color="auto"/>
                        <w:bottom w:val="none" w:sz="0" w:space="0" w:color="auto"/>
                        <w:right w:val="none" w:sz="0" w:space="0" w:color="auto"/>
                      </w:divBdr>
                    </w:div>
                  </w:divsChild>
                </w:div>
                <w:div w:id="640886416">
                  <w:marLeft w:val="0"/>
                  <w:marRight w:val="0"/>
                  <w:marTop w:val="0"/>
                  <w:marBottom w:val="0"/>
                  <w:divBdr>
                    <w:top w:val="none" w:sz="0" w:space="0" w:color="auto"/>
                    <w:left w:val="none" w:sz="0" w:space="0" w:color="auto"/>
                    <w:bottom w:val="none" w:sz="0" w:space="0" w:color="auto"/>
                    <w:right w:val="none" w:sz="0" w:space="0" w:color="auto"/>
                  </w:divBdr>
                  <w:divsChild>
                    <w:div w:id="1652909307">
                      <w:marLeft w:val="0"/>
                      <w:marRight w:val="0"/>
                      <w:marTop w:val="0"/>
                      <w:marBottom w:val="0"/>
                      <w:divBdr>
                        <w:top w:val="none" w:sz="0" w:space="0" w:color="auto"/>
                        <w:left w:val="none" w:sz="0" w:space="0" w:color="auto"/>
                        <w:bottom w:val="none" w:sz="0" w:space="0" w:color="auto"/>
                        <w:right w:val="none" w:sz="0" w:space="0" w:color="auto"/>
                      </w:divBdr>
                    </w:div>
                  </w:divsChild>
                </w:div>
                <w:div w:id="737170743">
                  <w:marLeft w:val="0"/>
                  <w:marRight w:val="0"/>
                  <w:marTop w:val="0"/>
                  <w:marBottom w:val="0"/>
                  <w:divBdr>
                    <w:top w:val="none" w:sz="0" w:space="0" w:color="auto"/>
                    <w:left w:val="none" w:sz="0" w:space="0" w:color="auto"/>
                    <w:bottom w:val="none" w:sz="0" w:space="0" w:color="auto"/>
                    <w:right w:val="none" w:sz="0" w:space="0" w:color="auto"/>
                  </w:divBdr>
                  <w:divsChild>
                    <w:div w:id="755631963">
                      <w:marLeft w:val="0"/>
                      <w:marRight w:val="0"/>
                      <w:marTop w:val="0"/>
                      <w:marBottom w:val="0"/>
                      <w:divBdr>
                        <w:top w:val="none" w:sz="0" w:space="0" w:color="auto"/>
                        <w:left w:val="none" w:sz="0" w:space="0" w:color="auto"/>
                        <w:bottom w:val="none" w:sz="0" w:space="0" w:color="auto"/>
                        <w:right w:val="none" w:sz="0" w:space="0" w:color="auto"/>
                      </w:divBdr>
                    </w:div>
                  </w:divsChild>
                </w:div>
                <w:div w:id="854151667">
                  <w:marLeft w:val="0"/>
                  <w:marRight w:val="0"/>
                  <w:marTop w:val="0"/>
                  <w:marBottom w:val="0"/>
                  <w:divBdr>
                    <w:top w:val="none" w:sz="0" w:space="0" w:color="auto"/>
                    <w:left w:val="none" w:sz="0" w:space="0" w:color="auto"/>
                    <w:bottom w:val="none" w:sz="0" w:space="0" w:color="auto"/>
                    <w:right w:val="none" w:sz="0" w:space="0" w:color="auto"/>
                  </w:divBdr>
                  <w:divsChild>
                    <w:div w:id="1981418321">
                      <w:marLeft w:val="0"/>
                      <w:marRight w:val="0"/>
                      <w:marTop w:val="0"/>
                      <w:marBottom w:val="0"/>
                      <w:divBdr>
                        <w:top w:val="none" w:sz="0" w:space="0" w:color="auto"/>
                        <w:left w:val="none" w:sz="0" w:space="0" w:color="auto"/>
                        <w:bottom w:val="none" w:sz="0" w:space="0" w:color="auto"/>
                        <w:right w:val="none" w:sz="0" w:space="0" w:color="auto"/>
                      </w:divBdr>
                    </w:div>
                  </w:divsChild>
                </w:div>
                <w:div w:id="1510753982">
                  <w:marLeft w:val="0"/>
                  <w:marRight w:val="0"/>
                  <w:marTop w:val="0"/>
                  <w:marBottom w:val="0"/>
                  <w:divBdr>
                    <w:top w:val="none" w:sz="0" w:space="0" w:color="auto"/>
                    <w:left w:val="none" w:sz="0" w:space="0" w:color="auto"/>
                    <w:bottom w:val="none" w:sz="0" w:space="0" w:color="auto"/>
                    <w:right w:val="none" w:sz="0" w:space="0" w:color="auto"/>
                  </w:divBdr>
                </w:div>
                <w:div w:id="1574927142">
                  <w:marLeft w:val="0"/>
                  <w:marRight w:val="0"/>
                  <w:marTop w:val="0"/>
                  <w:marBottom w:val="0"/>
                  <w:divBdr>
                    <w:top w:val="none" w:sz="0" w:space="0" w:color="auto"/>
                    <w:left w:val="none" w:sz="0" w:space="0" w:color="auto"/>
                    <w:bottom w:val="none" w:sz="0" w:space="0" w:color="auto"/>
                    <w:right w:val="none" w:sz="0" w:space="0" w:color="auto"/>
                  </w:divBdr>
                  <w:divsChild>
                    <w:div w:id="18767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7289">
          <w:marLeft w:val="0"/>
          <w:marRight w:val="0"/>
          <w:marTop w:val="0"/>
          <w:marBottom w:val="0"/>
          <w:divBdr>
            <w:top w:val="none" w:sz="0" w:space="0" w:color="auto"/>
            <w:left w:val="none" w:sz="0" w:space="0" w:color="auto"/>
            <w:bottom w:val="none" w:sz="0" w:space="0" w:color="auto"/>
            <w:right w:val="none" w:sz="0" w:space="0" w:color="auto"/>
          </w:divBdr>
          <w:divsChild>
            <w:div w:id="706371629">
              <w:marLeft w:val="0"/>
              <w:marRight w:val="0"/>
              <w:marTop w:val="0"/>
              <w:marBottom w:val="0"/>
              <w:divBdr>
                <w:top w:val="none" w:sz="0" w:space="0" w:color="auto"/>
                <w:left w:val="none" w:sz="0" w:space="0" w:color="auto"/>
                <w:bottom w:val="none" w:sz="0" w:space="0" w:color="auto"/>
                <w:right w:val="none" w:sz="0" w:space="0" w:color="auto"/>
              </w:divBdr>
              <w:divsChild>
                <w:div w:id="664822262">
                  <w:marLeft w:val="0"/>
                  <w:marRight w:val="0"/>
                  <w:marTop w:val="0"/>
                  <w:marBottom w:val="0"/>
                  <w:divBdr>
                    <w:top w:val="none" w:sz="0" w:space="0" w:color="auto"/>
                    <w:left w:val="none" w:sz="0" w:space="0" w:color="auto"/>
                    <w:bottom w:val="none" w:sz="0" w:space="0" w:color="auto"/>
                    <w:right w:val="none" w:sz="0" w:space="0" w:color="auto"/>
                  </w:divBdr>
                  <w:divsChild>
                    <w:div w:id="651372071">
                      <w:marLeft w:val="0"/>
                      <w:marRight w:val="0"/>
                      <w:marTop w:val="0"/>
                      <w:marBottom w:val="0"/>
                      <w:divBdr>
                        <w:top w:val="none" w:sz="0" w:space="0" w:color="auto"/>
                        <w:left w:val="none" w:sz="0" w:space="0" w:color="auto"/>
                        <w:bottom w:val="none" w:sz="0" w:space="0" w:color="auto"/>
                        <w:right w:val="none" w:sz="0" w:space="0" w:color="auto"/>
                      </w:divBdr>
                    </w:div>
                  </w:divsChild>
                </w:div>
                <w:div w:id="798884795">
                  <w:marLeft w:val="0"/>
                  <w:marRight w:val="0"/>
                  <w:marTop w:val="0"/>
                  <w:marBottom w:val="0"/>
                  <w:divBdr>
                    <w:top w:val="none" w:sz="0" w:space="0" w:color="auto"/>
                    <w:left w:val="none" w:sz="0" w:space="0" w:color="auto"/>
                    <w:bottom w:val="none" w:sz="0" w:space="0" w:color="auto"/>
                    <w:right w:val="none" w:sz="0" w:space="0" w:color="auto"/>
                  </w:divBdr>
                  <w:divsChild>
                    <w:div w:id="2019847163">
                      <w:marLeft w:val="0"/>
                      <w:marRight w:val="0"/>
                      <w:marTop w:val="0"/>
                      <w:marBottom w:val="0"/>
                      <w:divBdr>
                        <w:top w:val="none" w:sz="0" w:space="0" w:color="auto"/>
                        <w:left w:val="none" w:sz="0" w:space="0" w:color="auto"/>
                        <w:bottom w:val="none" w:sz="0" w:space="0" w:color="auto"/>
                        <w:right w:val="none" w:sz="0" w:space="0" w:color="auto"/>
                      </w:divBdr>
                    </w:div>
                  </w:divsChild>
                </w:div>
                <w:div w:id="1330791964">
                  <w:marLeft w:val="0"/>
                  <w:marRight w:val="0"/>
                  <w:marTop w:val="0"/>
                  <w:marBottom w:val="0"/>
                  <w:divBdr>
                    <w:top w:val="none" w:sz="0" w:space="0" w:color="auto"/>
                    <w:left w:val="none" w:sz="0" w:space="0" w:color="auto"/>
                    <w:bottom w:val="none" w:sz="0" w:space="0" w:color="auto"/>
                    <w:right w:val="none" w:sz="0" w:space="0" w:color="auto"/>
                  </w:divBdr>
                  <w:divsChild>
                    <w:div w:id="1851985262">
                      <w:marLeft w:val="0"/>
                      <w:marRight w:val="0"/>
                      <w:marTop w:val="0"/>
                      <w:marBottom w:val="0"/>
                      <w:divBdr>
                        <w:top w:val="none" w:sz="0" w:space="0" w:color="auto"/>
                        <w:left w:val="none" w:sz="0" w:space="0" w:color="auto"/>
                        <w:bottom w:val="none" w:sz="0" w:space="0" w:color="auto"/>
                        <w:right w:val="none" w:sz="0" w:space="0" w:color="auto"/>
                      </w:divBdr>
                    </w:div>
                  </w:divsChild>
                </w:div>
                <w:div w:id="1371150954">
                  <w:marLeft w:val="0"/>
                  <w:marRight w:val="0"/>
                  <w:marTop w:val="0"/>
                  <w:marBottom w:val="0"/>
                  <w:divBdr>
                    <w:top w:val="none" w:sz="0" w:space="0" w:color="auto"/>
                    <w:left w:val="none" w:sz="0" w:space="0" w:color="auto"/>
                    <w:bottom w:val="none" w:sz="0" w:space="0" w:color="auto"/>
                    <w:right w:val="none" w:sz="0" w:space="0" w:color="auto"/>
                  </w:divBdr>
                </w:div>
                <w:div w:id="19432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2179">
          <w:marLeft w:val="0"/>
          <w:marRight w:val="0"/>
          <w:marTop w:val="0"/>
          <w:marBottom w:val="0"/>
          <w:divBdr>
            <w:top w:val="none" w:sz="0" w:space="0" w:color="auto"/>
            <w:left w:val="none" w:sz="0" w:space="0" w:color="auto"/>
            <w:bottom w:val="none" w:sz="0" w:space="0" w:color="auto"/>
            <w:right w:val="none" w:sz="0" w:space="0" w:color="auto"/>
          </w:divBdr>
          <w:divsChild>
            <w:div w:id="179007120">
              <w:marLeft w:val="0"/>
              <w:marRight w:val="0"/>
              <w:marTop w:val="0"/>
              <w:marBottom w:val="0"/>
              <w:divBdr>
                <w:top w:val="none" w:sz="0" w:space="0" w:color="auto"/>
                <w:left w:val="none" w:sz="0" w:space="0" w:color="auto"/>
                <w:bottom w:val="none" w:sz="0" w:space="0" w:color="auto"/>
                <w:right w:val="none" w:sz="0" w:space="0" w:color="auto"/>
              </w:divBdr>
              <w:divsChild>
                <w:div w:id="1928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401">
          <w:marLeft w:val="0"/>
          <w:marRight w:val="0"/>
          <w:marTop w:val="0"/>
          <w:marBottom w:val="0"/>
          <w:divBdr>
            <w:top w:val="none" w:sz="0" w:space="0" w:color="auto"/>
            <w:left w:val="none" w:sz="0" w:space="0" w:color="auto"/>
            <w:bottom w:val="none" w:sz="0" w:space="0" w:color="auto"/>
            <w:right w:val="none" w:sz="0" w:space="0" w:color="auto"/>
          </w:divBdr>
          <w:divsChild>
            <w:div w:id="267203693">
              <w:marLeft w:val="0"/>
              <w:marRight w:val="0"/>
              <w:marTop w:val="0"/>
              <w:marBottom w:val="0"/>
              <w:divBdr>
                <w:top w:val="none" w:sz="0" w:space="0" w:color="auto"/>
                <w:left w:val="none" w:sz="0" w:space="0" w:color="auto"/>
                <w:bottom w:val="none" w:sz="0" w:space="0" w:color="auto"/>
                <w:right w:val="none" w:sz="0" w:space="0" w:color="auto"/>
              </w:divBdr>
              <w:divsChild>
                <w:div w:id="248004968">
                  <w:marLeft w:val="0"/>
                  <w:marRight w:val="0"/>
                  <w:marTop w:val="0"/>
                  <w:marBottom w:val="0"/>
                  <w:divBdr>
                    <w:top w:val="none" w:sz="0" w:space="0" w:color="auto"/>
                    <w:left w:val="none" w:sz="0" w:space="0" w:color="auto"/>
                    <w:bottom w:val="none" w:sz="0" w:space="0" w:color="auto"/>
                    <w:right w:val="none" w:sz="0" w:space="0" w:color="auto"/>
                  </w:divBdr>
                  <w:divsChild>
                    <w:div w:id="1047296162">
                      <w:marLeft w:val="0"/>
                      <w:marRight w:val="0"/>
                      <w:marTop w:val="0"/>
                      <w:marBottom w:val="0"/>
                      <w:divBdr>
                        <w:top w:val="none" w:sz="0" w:space="0" w:color="auto"/>
                        <w:left w:val="none" w:sz="0" w:space="0" w:color="auto"/>
                        <w:bottom w:val="none" w:sz="0" w:space="0" w:color="auto"/>
                        <w:right w:val="none" w:sz="0" w:space="0" w:color="auto"/>
                      </w:divBdr>
                    </w:div>
                  </w:divsChild>
                </w:div>
                <w:div w:id="321154463">
                  <w:marLeft w:val="0"/>
                  <w:marRight w:val="0"/>
                  <w:marTop w:val="0"/>
                  <w:marBottom w:val="0"/>
                  <w:divBdr>
                    <w:top w:val="none" w:sz="0" w:space="0" w:color="auto"/>
                    <w:left w:val="none" w:sz="0" w:space="0" w:color="auto"/>
                    <w:bottom w:val="none" w:sz="0" w:space="0" w:color="auto"/>
                    <w:right w:val="none" w:sz="0" w:space="0" w:color="auto"/>
                  </w:divBdr>
                  <w:divsChild>
                    <w:div w:id="1110660416">
                      <w:marLeft w:val="0"/>
                      <w:marRight w:val="0"/>
                      <w:marTop w:val="0"/>
                      <w:marBottom w:val="0"/>
                      <w:divBdr>
                        <w:top w:val="none" w:sz="0" w:space="0" w:color="auto"/>
                        <w:left w:val="none" w:sz="0" w:space="0" w:color="auto"/>
                        <w:bottom w:val="none" w:sz="0" w:space="0" w:color="auto"/>
                        <w:right w:val="none" w:sz="0" w:space="0" w:color="auto"/>
                      </w:divBdr>
                    </w:div>
                  </w:divsChild>
                </w:div>
                <w:div w:id="324481335">
                  <w:marLeft w:val="0"/>
                  <w:marRight w:val="0"/>
                  <w:marTop w:val="0"/>
                  <w:marBottom w:val="0"/>
                  <w:divBdr>
                    <w:top w:val="none" w:sz="0" w:space="0" w:color="auto"/>
                    <w:left w:val="none" w:sz="0" w:space="0" w:color="auto"/>
                    <w:bottom w:val="none" w:sz="0" w:space="0" w:color="auto"/>
                    <w:right w:val="none" w:sz="0" w:space="0" w:color="auto"/>
                  </w:divBdr>
                </w:div>
                <w:div w:id="446315305">
                  <w:marLeft w:val="0"/>
                  <w:marRight w:val="0"/>
                  <w:marTop w:val="0"/>
                  <w:marBottom w:val="0"/>
                  <w:divBdr>
                    <w:top w:val="none" w:sz="0" w:space="0" w:color="auto"/>
                    <w:left w:val="none" w:sz="0" w:space="0" w:color="auto"/>
                    <w:bottom w:val="none" w:sz="0" w:space="0" w:color="auto"/>
                    <w:right w:val="none" w:sz="0" w:space="0" w:color="auto"/>
                  </w:divBdr>
                </w:div>
                <w:div w:id="771707560">
                  <w:marLeft w:val="0"/>
                  <w:marRight w:val="0"/>
                  <w:marTop w:val="0"/>
                  <w:marBottom w:val="0"/>
                  <w:divBdr>
                    <w:top w:val="none" w:sz="0" w:space="0" w:color="auto"/>
                    <w:left w:val="none" w:sz="0" w:space="0" w:color="auto"/>
                    <w:bottom w:val="none" w:sz="0" w:space="0" w:color="auto"/>
                    <w:right w:val="none" w:sz="0" w:space="0" w:color="auto"/>
                  </w:divBdr>
                  <w:divsChild>
                    <w:div w:id="439685519">
                      <w:marLeft w:val="0"/>
                      <w:marRight w:val="0"/>
                      <w:marTop w:val="0"/>
                      <w:marBottom w:val="0"/>
                      <w:divBdr>
                        <w:top w:val="none" w:sz="0" w:space="0" w:color="auto"/>
                        <w:left w:val="none" w:sz="0" w:space="0" w:color="auto"/>
                        <w:bottom w:val="none" w:sz="0" w:space="0" w:color="auto"/>
                        <w:right w:val="none" w:sz="0" w:space="0" w:color="auto"/>
                      </w:divBdr>
                    </w:div>
                  </w:divsChild>
                </w:div>
                <w:div w:id="1278294969">
                  <w:marLeft w:val="0"/>
                  <w:marRight w:val="0"/>
                  <w:marTop w:val="0"/>
                  <w:marBottom w:val="0"/>
                  <w:divBdr>
                    <w:top w:val="none" w:sz="0" w:space="0" w:color="auto"/>
                    <w:left w:val="none" w:sz="0" w:space="0" w:color="auto"/>
                    <w:bottom w:val="none" w:sz="0" w:space="0" w:color="auto"/>
                    <w:right w:val="none" w:sz="0" w:space="0" w:color="auto"/>
                  </w:divBdr>
                  <w:divsChild>
                    <w:div w:id="12288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81479">
      <w:bodyDiv w:val="1"/>
      <w:marLeft w:val="0"/>
      <w:marRight w:val="0"/>
      <w:marTop w:val="0"/>
      <w:marBottom w:val="0"/>
      <w:divBdr>
        <w:top w:val="none" w:sz="0" w:space="0" w:color="auto"/>
        <w:left w:val="none" w:sz="0" w:space="0" w:color="auto"/>
        <w:bottom w:val="none" w:sz="0" w:space="0" w:color="auto"/>
        <w:right w:val="none" w:sz="0" w:space="0" w:color="auto"/>
      </w:divBdr>
      <w:divsChild>
        <w:div w:id="507905976">
          <w:marLeft w:val="0"/>
          <w:marRight w:val="0"/>
          <w:marTop w:val="0"/>
          <w:marBottom w:val="0"/>
          <w:divBdr>
            <w:top w:val="none" w:sz="0" w:space="0" w:color="auto"/>
            <w:left w:val="none" w:sz="0" w:space="0" w:color="auto"/>
            <w:bottom w:val="none" w:sz="0" w:space="0" w:color="auto"/>
            <w:right w:val="none" w:sz="0" w:space="0" w:color="auto"/>
          </w:divBdr>
          <w:divsChild>
            <w:div w:id="1814370563">
              <w:marLeft w:val="0"/>
              <w:marRight w:val="0"/>
              <w:marTop w:val="0"/>
              <w:marBottom w:val="0"/>
              <w:divBdr>
                <w:top w:val="none" w:sz="0" w:space="0" w:color="auto"/>
                <w:left w:val="none" w:sz="0" w:space="0" w:color="auto"/>
                <w:bottom w:val="none" w:sz="0" w:space="0" w:color="auto"/>
                <w:right w:val="none" w:sz="0" w:space="0" w:color="auto"/>
              </w:divBdr>
              <w:divsChild>
                <w:div w:id="12268112">
                  <w:marLeft w:val="0"/>
                  <w:marRight w:val="0"/>
                  <w:marTop w:val="0"/>
                  <w:marBottom w:val="0"/>
                  <w:divBdr>
                    <w:top w:val="none" w:sz="0" w:space="0" w:color="auto"/>
                    <w:left w:val="none" w:sz="0" w:space="0" w:color="auto"/>
                    <w:bottom w:val="none" w:sz="0" w:space="0" w:color="auto"/>
                    <w:right w:val="none" w:sz="0" w:space="0" w:color="auto"/>
                  </w:divBdr>
                </w:div>
                <w:div w:id="392508522">
                  <w:marLeft w:val="0"/>
                  <w:marRight w:val="0"/>
                  <w:marTop w:val="0"/>
                  <w:marBottom w:val="0"/>
                  <w:divBdr>
                    <w:top w:val="none" w:sz="0" w:space="0" w:color="auto"/>
                    <w:left w:val="none" w:sz="0" w:space="0" w:color="auto"/>
                    <w:bottom w:val="none" w:sz="0" w:space="0" w:color="auto"/>
                    <w:right w:val="none" w:sz="0" w:space="0" w:color="auto"/>
                  </w:divBdr>
                  <w:divsChild>
                    <w:div w:id="169032855">
                      <w:marLeft w:val="0"/>
                      <w:marRight w:val="0"/>
                      <w:marTop w:val="0"/>
                      <w:marBottom w:val="0"/>
                      <w:divBdr>
                        <w:top w:val="none" w:sz="0" w:space="0" w:color="auto"/>
                        <w:left w:val="none" w:sz="0" w:space="0" w:color="auto"/>
                        <w:bottom w:val="none" w:sz="0" w:space="0" w:color="auto"/>
                        <w:right w:val="none" w:sz="0" w:space="0" w:color="auto"/>
                      </w:divBdr>
                    </w:div>
                  </w:divsChild>
                </w:div>
                <w:div w:id="569585584">
                  <w:marLeft w:val="0"/>
                  <w:marRight w:val="0"/>
                  <w:marTop w:val="0"/>
                  <w:marBottom w:val="0"/>
                  <w:divBdr>
                    <w:top w:val="none" w:sz="0" w:space="0" w:color="auto"/>
                    <w:left w:val="none" w:sz="0" w:space="0" w:color="auto"/>
                    <w:bottom w:val="none" w:sz="0" w:space="0" w:color="auto"/>
                    <w:right w:val="none" w:sz="0" w:space="0" w:color="auto"/>
                  </w:divBdr>
                  <w:divsChild>
                    <w:div w:id="816073801">
                      <w:marLeft w:val="0"/>
                      <w:marRight w:val="0"/>
                      <w:marTop w:val="0"/>
                      <w:marBottom w:val="0"/>
                      <w:divBdr>
                        <w:top w:val="none" w:sz="0" w:space="0" w:color="auto"/>
                        <w:left w:val="none" w:sz="0" w:space="0" w:color="auto"/>
                        <w:bottom w:val="none" w:sz="0" w:space="0" w:color="auto"/>
                        <w:right w:val="none" w:sz="0" w:space="0" w:color="auto"/>
                      </w:divBdr>
                    </w:div>
                  </w:divsChild>
                </w:div>
                <w:div w:id="710691636">
                  <w:marLeft w:val="0"/>
                  <w:marRight w:val="0"/>
                  <w:marTop w:val="0"/>
                  <w:marBottom w:val="0"/>
                  <w:divBdr>
                    <w:top w:val="none" w:sz="0" w:space="0" w:color="auto"/>
                    <w:left w:val="none" w:sz="0" w:space="0" w:color="auto"/>
                    <w:bottom w:val="none" w:sz="0" w:space="0" w:color="auto"/>
                    <w:right w:val="none" w:sz="0" w:space="0" w:color="auto"/>
                  </w:divBdr>
                </w:div>
                <w:div w:id="1094664363">
                  <w:marLeft w:val="0"/>
                  <w:marRight w:val="0"/>
                  <w:marTop w:val="0"/>
                  <w:marBottom w:val="0"/>
                  <w:divBdr>
                    <w:top w:val="none" w:sz="0" w:space="0" w:color="auto"/>
                    <w:left w:val="none" w:sz="0" w:space="0" w:color="auto"/>
                    <w:bottom w:val="none" w:sz="0" w:space="0" w:color="auto"/>
                    <w:right w:val="none" w:sz="0" w:space="0" w:color="auto"/>
                  </w:divBdr>
                </w:div>
                <w:div w:id="1100375845">
                  <w:marLeft w:val="0"/>
                  <w:marRight w:val="0"/>
                  <w:marTop w:val="0"/>
                  <w:marBottom w:val="0"/>
                  <w:divBdr>
                    <w:top w:val="none" w:sz="0" w:space="0" w:color="auto"/>
                    <w:left w:val="none" w:sz="0" w:space="0" w:color="auto"/>
                    <w:bottom w:val="none" w:sz="0" w:space="0" w:color="auto"/>
                    <w:right w:val="none" w:sz="0" w:space="0" w:color="auto"/>
                  </w:divBdr>
                </w:div>
                <w:div w:id="1120033777">
                  <w:marLeft w:val="0"/>
                  <w:marRight w:val="0"/>
                  <w:marTop w:val="0"/>
                  <w:marBottom w:val="0"/>
                  <w:divBdr>
                    <w:top w:val="none" w:sz="0" w:space="0" w:color="auto"/>
                    <w:left w:val="none" w:sz="0" w:space="0" w:color="auto"/>
                    <w:bottom w:val="none" w:sz="0" w:space="0" w:color="auto"/>
                    <w:right w:val="none" w:sz="0" w:space="0" w:color="auto"/>
                  </w:divBdr>
                </w:div>
                <w:div w:id="1127089005">
                  <w:marLeft w:val="0"/>
                  <w:marRight w:val="0"/>
                  <w:marTop w:val="0"/>
                  <w:marBottom w:val="0"/>
                  <w:divBdr>
                    <w:top w:val="none" w:sz="0" w:space="0" w:color="auto"/>
                    <w:left w:val="none" w:sz="0" w:space="0" w:color="auto"/>
                    <w:bottom w:val="none" w:sz="0" w:space="0" w:color="auto"/>
                    <w:right w:val="none" w:sz="0" w:space="0" w:color="auto"/>
                  </w:divBdr>
                  <w:divsChild>
                    <w:div w:id="1143234391">
                      <w:marLeft w:val="0"/>
                      <w:marRight w:val="0"/>
                      <w:marTop w:val="0"/>
                      <w:marBottom w:val="0"/>
                      <w:divBdr>
                        <w:top w:val="none" w:sz="0" w:space="0" w:color="auto"/>
                        <w:left w:val="none" w:sz="0" w:space="0" w:color="auto"/>
                        <w:bottom w:val="none" w:sz="0" w:space="0" w:color="auto"/>
                        <w:right w:val="none" w:sz="0" w:space="0" w:color="auto"/>
                      </w:divBdr>
                    </w:div>
                  </w:divsChild>
                </w:div>
                <w:div w:id="1133140526">
                  <w:marLeft w:val="0"/>
                  <w:marRight w:val="0"/>
                  <w:marTop w:val="0"/>
                  <w:marBottom w:val="0"/>
                  <w:divBdr>
                    <w:top w:val="none" w:sz="0" w:space="0" w:color="auto"/>
                    <w:left w:val="none" w:sz="0" w:space="0" w:color="auto"/>
                    <w:bottom w:val="none" w:sz="0" w:space="0" w:color="auto"/>
                    <w:right w:val="none" w:sz="0" w:space="0" w:color="auto"/>
                  </w:divBdr>
                  <w:divsChild>
                    <w:div w:id="1437558122">
                      <w:marLeft w:val="0"/>
                      <w:marRight w:val="0"/>
                      <w:marTop w:val="0"/>
                      <w:marBottom w:val="0"/>
                      <w:divBdr>
                        <w:top w:val="none" w:sz="0" w:space="0" w:color="auto"/>
                        <w:left w:val="none" w:sz="0" w:space="0" w:color="auto"/>
                        <w:bottom w:val="none" w:sz="0" w:space="0" w:color="auto"/>
                        <w:right w:val="none" w:sz="0" w:space="0" w:color="auto"/>
                      </w:divBdr>
                    </w:div>
                  </w:divsChild>
                </w:div>
                <w:div w:id="1179393013">
                  <w:marLeft w:val="0"/>
                  <w:marRight w:val="0"/>
                  <w:marTop w:val="0"/>
                  <w:marBottom w:val="0"/>
                  <w:divBdr>
                    <w:top w:val="none" w:sz="0" w:space="0" w:color="auto"/>
                    <w:left w:val="none" w:sz="0" w:space="0" w:color="auto"/>
                    <w:bottom w:val="none" w:sz="0" w:space="0" w:color="auto"/>
                    <w:right w:val="none" w:sz="0" w:space="0" w:color="auto"/>
                  </w:divBdr>
                </w:div>
                <w:div w:id="1301693067">
                  <w:marLeft w:val="0"/>
                  <w:marRight w:val="0"/>
                  <w:marTop w:val="0"/>
                  <w:marBottom w:val="0"/>
                  <w:divBdr>
                    <w:top w:val="none" w:sz="0" w:space="0" w:color="auto"/>
                    <w:left w:val="none" w:sz="0" w:space="0" w:color="auto"/>
                    <w:bottom w:val="none" w:sz="0" w:space="0" w:color="auto"/>
                    <w:right w:val="none" w:sz="0" w:space="0" w:color="auto"/>
                  </w:divBdr>
                  <w:divsChild>
                    <w:div w:id="1325402261">
                      <w:marLeft w:val="0"/>
                      <w:marRight w:val="0"/>
                      <w:marTop w:val="0"/>
                      <w:marBottom w:val="0"/>
                      <w:divBdr>
                        <w:top w:val="none" w:sz="0" w:space="0" w:color="auto"/>
                        <w:left w:val="none" w:sz="0" w:space="0" w:color="auto"/>
                        <w:bottom w:val="none" w:sz="0" w:space="0" w:color="auto"/>
                        <w:right w:val="none" w:sz="0" w:space="0" w:color="auto"/>
                      </w:divBdr>
                    </w:div>
                  </w:divsChild>
                </w:div>
                <w:div w:id="1304892592">
                  <w:marLeft w:val="0"/>
                  <w:marRight w:val="0"/>
                  <w:marTop w:val="0"/>
                  <w:marBottom w:val="0"/>
                  <w:divBdr>
                    <w:top w:val="none" w:sz="0" w:space="0" w:color="auto"/>
                    <w:left w:val="none" w:sz="0" w:space="0" w:color="auto"/>
                    <w:bottom w:val="none" w:sz="0" w:space="0" w:color="auto"/>
                    <w:right w:val="none" w:sz="0" w:space="0" w:color="auto"/>
                  </w:divBdr>
                  <w:divsChild>
                    <w:div w:id="1635331274">
                      <w:marLeft w:val="0"/>
                      <w:marRight w:val="0"/>
                      <w:marTop w:val="0"/>
                      <w:marBottom w:val="0"/>
                      <w:divBdr>
                        <w:top w:val="none" w:sz="0" w:space="0" w:color="auto"/>
                        <w:left w:val="none" w:sz="0" w:space="0" w:color="auto"/>
                        <w:bottom w:val="none" w:sz="0" w:space="0" w:color="auto"/>
                        <w:right w:val="none" w:sz="0" w:space="0" w:color="auto"/>
                      </w:divBdr>
                    </w:div>
                  </w:divsChild>
                </w:div>
                <w:div w:id="1344892772">
                  <w:marLeft w:val="0"/>
                  <w:marRight w:val="0"/>
                  <w:marTop w:val="0"/>
                  <w:marBottom w:val="0"/>
                  <w:divBdr>
                    <w:top w:val="none" w:sz="0" w:space="0" w:color="auto"/>
                    <w:left w:val="none" w:sz="0" w:space="0" w:color="auto"/>
                    <w:bottom w:val="none" w:sz="0" w:space="0" w:color="auto"/>
                    <w:right w:val="none" w:sz="0" w:space="0" w:color="auto"/>
                  </w:divBdr>
                </w:div>
                <w:div w:id="2005544338">
                  <w:marLeft w:val="0"/>
                  <w:marRight w:val="0"/>
                  <w:marTop w:val="0"/>
                  <w:marBottom w:val="0"/>
                  <w:divBdr>
                    <w:top w:val="none" w:sz="0" w:space="0" w:color="auto"/>
                    <w:left w:val="none" w:sz="0" w:space="0" w:color="auto"/>
                    <w:bottom w:val="none" w:sz="0" w:space="0" w:color="auto"/>
                    <w:right w:val="none" w:sz="0" w:space="0" w:color="auto"/>
                  </w:divBdr>
                  <w:divsChild>
                    <w:div w:id="2141871911">
                      <w:marLeft w:val="0"/>
                      <w:marRight w:val="0"/>
                      <w:marTop w:val="0"/>
                      <w:marBottom w:val="0"/>
                      <w:divBdr>
                        <w:top w:val="none" w:sz="0" w:space="0" w:color="auto"/>
                        <w:left w:val="none" w:sz="0" w:space="0" w:color="auto"/>
                        <w:bottom w:val="none" w:sz="0" w:space="0" w:color="auto"/>
                        <w:right w:val="none" w:sz="0" w:space="0" w:color="auto"/>
                      </w:divBdr>
                    </w:div>
                  </w:divsChild>
                </w:div>
                <w:div w:id="20282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0328">
          <w:marLeft w:val="0"/>
          <w:marRight w:val="0"/>
          <w:marTop w:val="0"/>
          <w:marBottom w:val="0"/>
          <w:divBdr>
            <w:top w:val="none" w:sz="0" w:space="0" w:color="auto"/>
            <w:left w:val="none" w:sz="0" w:space="0" w:color="auto"/>
            <w:bottom w:val="none" w:sz="0" w:space="0" w:color="auto"/>
            <w:right w:val="none" w:sz="0" w:space="0" w:color="auto"/>
          </w:divBdr>
          <w:divsChild>
            <w:div w:id="1520848579">
              <w:marLeft w:val="0"/>
              <w:marRight w:val="0"/>
              <w:marTop w:val="0"/>
              <w:marBottom w:val="0"/>
              <w:divBdr>
                <w:top w:val="none" w:sz="0" w:space="0" w:color="auto"/>
                <w:left w:val="none" w:sz="0" w:space="0" w:color="auto"/>
                <w:bottom w:val="none" w:sz="0" w:space="0" w:color="auto"/>
                <w:right w:val="none" w:sz="0" w:space="0" w:color="auto"/>
              </w:divBdr>
              <w:divsChild>
                <w:div w:id="174349739">
                  <w:marLeft w:val="0"/>
                  <w:marRight w:val="0"/>
                  <w:marTop w:val="0"/>
                  <w:marBottom w:val="0"/>
                  <w:divBdr>
                    <w:top w:val="none" w:sz="0" w:space="0" w:color="auto"/>
                    <w:left w:val="none" w:sz="0" w:space="0" w:color="auto"/>
                    <w:bottom w:val="none" w:sz="0" w:space="0" w:color="auto"/>
                    <w:right w:val="none" w:sz="0" w:space="0" w:color="auto"/>
                  </w:divBdr>
                  <w:divsChild>
                    <w:div w:id="29108307">
                      <w:marLeft w:val="0"/>
                      <w:marRight w:val="0"/>
                      <w:marTop w:val="0"/>
                      <w:marBottom w:val="0"/>
                      <w:divBdr>
                        <w:top w:val="none" w:sz="0" w:space="0" w:color="auto"/>
                        <w:left w:val="none" w:sz="0" w:space="0" w:color="auto"/>
                        <w:bottom w:val="none" w:sz="0" w:space="0" w:color="auto"/>
                        <w:right w:val="none" w:sz="0" w:space="0" w:color="auto"/>
                      </w:divBdr>
                    </w:div>
                  </w:divsChild>
                </w:div>
                <w:div w:id="817722808">
                  <w:marLeft w:val="0"/>
                  <w:marRight w:val="0"/>
                  <w:marTop w:val="0"/>
                  <w:marBottom w:val="0"/>
                  <w:divBdr>
                    <w:top w:val="none" w:sz="0" w:space="0" w:color="auto"/>
                    <w:left w:val="none" w:sz="0" w:space="0" w:color="auto"/>
                    <w:bottom w:val="none" w:sz="0" w:space="0" w:color="auto"/>
                    <w:right w:val="none" w:sz="0" w:space="0" w:color="auto"/>
                  </w:divBdr>
                </w:div>
                <w:div w:id="869957373">
                  <w:marLeft w:val="0"/>
                  <w:marRight w:val="0"/>
                  <w:marTop w:val="0"/>
                  <w:marBottom w:val="0"/>
                  <w:divBdr>
                    <w:top w:val="none" w:sz="0" w:space="0" w:color="auto"/>
                    <w:left w:val="none" w:sz="0" w:space="0" w:color="auto"/>
                    <w:bottom w:val="none" w:sz="0" w:space="0" w:color="auto"/>
                    <w:right w:val="none" w:sz="0" w:space="0" w:color="auto"/>
                  </w:divBdr>
                  <w:divsChild>
                    <w:div w:id="149517855">
                      <w:marLeft w:val="0"/>
                      <w:marRight w:val="0"/>
                      <w:marTop w:val="0"/>
                      <w:marBottom w:val="0"/>
                      <w:divBdr>
                        <w:top w:val="none" w:sz="0" w:space="0" w:color="auto"/>
                        <w:left w:val="none" w:sz="0" w:space="0" w:color="auto"/>
                        <w:bottom w:val="none" w:sz="0" w:space="0" w:color="auto"/>
                        <w:right w:val="none" w:sz="0" w:space="0" w:color="auto"/>
                      </w:divBdr>
                    </w:div>
                  </w:divsChild>
                </w:div>
                <w:div w:id="890307770">
                  <w:marLeft w:val="0"/>
                  <w:marRight w:val="0"/>
                  <w:marTop w:val="0"/>
                  <w:marBottom w:val="0"/>
                  <w:divBdr>
                    <w:top w:val="none" w:sz="0" w:space="0" w:color="auto"/>
                    <w:left w:val="none" w:sz="0" w:space="0" w:color="auto"/>
                    <w:bottom w:val="none" w:sz="0" w:space="0" w:color="auto"/>
                    <w:right w:val="none" w:sz="0" w:space="0" w:color="auto"/>
                  </w:divBdr>
                </w:div>
                <w:div w:id="1534924192">
                  <w:marLeft w:val="0"/>
                  <w:marRight w:val="0"/>
                  <w:marTop w:val="0"/>
                  <w:marBottom w:val="0"/>
                  <w:divBdr>
                    <w:top w:val="none" w:sz="0" w:space="0" w:color="auto"/>
                    <w:left w:val="none" w:sz="0" w:space="0" w:color="auto"/>
                    <w:bottom w:val="none" w:sz="0" w:space="0" w:color="auto"/>
                    <w:right w:val="none" w:sz="0" w:space="0" w:color="auto"/>
                  </w:divBdr>
                  <w:divsChild>
                    <w:div w:id="1385375319">
                      <w:marLeft w:val="0"/>
                      <w:marRight w:val="0"/>
                      <w:marTop w:val="0"/>
                      <w:marBottom w:val="0"/>
                      <w:divBdr>
                        <w:top w:val="none" w:sz="0" w:space="0" w:color="auto"/>
                        <w:left w:val="none" w:sz="0" w:space="0" w:color="auto"/>
                        <w:bottom w:val="none" w:sz="0" w:space="0" w:color="auto"/>
                        <w:right w:val="none" w:sz="0" w:space="0" w:color="auto"/>
                      </w:divBdr>
                    </w:div>
                  </w:divsChild>
                </w:div>
                <w:div w:id="1779904498">
                  <w:marLeft w:val="0"/>
                  <w:marRight w:val="0"/>
                  <w:marTop w:val="0"/>
                  <w:marBottom w:val="0"/>
                  <w:divBdr>
                    <w:top w:val="none" w:sz="0" w:space="0" w:color="auto"/>
                    <w:left w:val="none" w:sz="0" w:space="0" w:color="auto"/>
                    <w:bottom w:val="none" w:sz="0" w:space="0" w:color="auto"/>
                    <w:right w:val="none" w:sz="0" w:space="0" w:color="auto"/>
                  </w:divBdr>
                  <w:divsChild>
                    <w:div w:id="1586185410">
                      <w:marLeft w:val="0"/>
                      <w:marRight w:val="0"/>
                      <w:marTop w:val="0"/>
                      <w:marBottom w:val="0"/>
                      <w:divBdr>
                        <w:top w:val="none" w:sz="0" w:space="0" w:color="auto"/>
                        <w:left w:val="none" w:sz="0" w:space="0" w:color="auto"/>
                        <w:bottom w:val="none" w:sz="0" w:space="0" w:color="auto"/>
                        <w:right w:val="none" w:sz="0" w:space="0" w:color="auto"/>
                      </w:divBdr>
                    </w:div>
                  </w:divsChild>
                </w:div>
                <w:div w:id="2032340616">
                  <w:marLeft w:val="0"/>
                  <w:marRight w:val="0"/>
                  <w:marTop w:val="0"/>
                  <w:marBottom w:val="0"/>
                  <w:divBdr>
                    <w:top w:val="none" w:sz="0" w:space="0" w:color="auto"/>
                    <w:left w:val="none" w:sz="0" w:space="0" w:color="auto"/>
                    <w:bottom w:val="none" w:sz="0" w:space="0" w:color="auto"/>
                    <w:right w:val="none" w:sz="0" w:space="0" w:color="auto"/>
                  </w:divBdr>
                  <w:divsChild>
                    <w:div w:id="2095934585">
                      <w:marLeft w:val="0"/>
                      <w:marRight w:val="0"/>
                      <w:marTop w:val="0"/>
                      <w:marBottom w:val="0"/>
                      <w:divBdr>
                        <w:top w:val="none" w:sz="0" w:space="0" w:color="auto"/>
                        <w:left w:val="none" w:sz="0" w:space="0" w:color="auto"/>
                        <w:bottom w:val="none" w:sz="0" w:space="0" w:color="auto"/>
                        <w:right w:val="none" w:sz="0" w:space="0" w:color="auto"/>
                      </w:divBdr>
                    </w:div>
                  </w:divsChild>
                </w:div>
                <w:div w:id="2111508745">
                  <w:marLeft w:val="0"/>
                  <w:marRight w:val="0"/>
                  <w:marTop w:val="0"/>
                  <w:marBottom w:val="0"/>
                  <w:divBdr>
                    <w:top w:val="none" w:sz="0" w:space="0" w:color="auto"/>
                    <w:left w:val="none" w:sz="0" w:space="0" w:color="auto"/>
                    <w:bottom w:val="none" w:sz="0" w:space="0" w:color="auto"/>
                    <w:right w:val="none" w:sz="0" w:space="0" w:color="auto"/>
                  </w:divBdr>
                  <w:divsChild>
                    <w:div w:id="21195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5078">
          <w:marLeft w:val="0"/>
          <w:marRight w:val="0"/>
          <w:marTop w:val="0"/>
          <w:marBottom w:val="0"/>
          <w:divBdr>
            <w:top w:val="none" w:sz="0" w:space="0" w:color="auto"/>
            <w:left w:val="none" w:sz="0" w:space="0" w:color="auto"/>
            <w:bottom w:val="none" w:sz="0" w:space="0" w:color="auto"/>
            <w:right w:val="none" w:sz="0" w:space="0" w:color="auto"/>
          </w:divBdr>
          <w:divsChild>
            <w:div w:id="1731685422">
              <w:marLeft w:val="0"/>
              <w:marRight w:val="0"/>
              <w:marTop w:val="0"/>
              <w:marBottom w:val="0"/>
              <w:divBdr>
                <w:top w:val="none" w:sz="0" w:space="0" w:color="auto"/>
                <w:left w:val="none" w:sz="0" w:space="0" w:color="auto"/>
                <w:bottom w:val="none" w:sz="0" w:space="0" w:color="auto"/>
                <w:right w:val="none" w:sz="0" w:space="0" w:color="auto"/>
              </w:divBdr>
              <w:divsChild>
                <w:div w:id="57899343">
                  <w:marLeft w:val="0"/>
                  <w:marRight w:val="0"/>
                  <w:marTop w:val="0"/>
                  <w:marBottom w:val="0"/>
                  <w:divBdr>
                    <w:top w:val="none" w:sz="0" w:space="0" w:color="auto"/>
                    <w:left w:val="none" w:sz="0" w:space="0" w:color="auto"/>
                    <w:bottom w:val="none" w:sz="0" w:space="0" w:color="auto"/>
                    <w:right w:val="none" w:sz="0" w:space="0" w:color="auto"/>
                  </w:divBdr>
                  <w:divsChild>
                    <w:div w:id="612370633">
                      <w:marLeft w:val="0"/>
                      <w:marRight w:val="0"/>
                      <w:marTop w:val="0"/>
                      <w:marBottom w:val="0"/>
                      <w:divBdr>
                        <w:top w:val="none" w:sz="0" w:space="0" w:color="auto"/>
                        <w:left w:val="none" w:sz="0" w:space="0" w:color="auto"/>
                        <w:bottom w:val="none" w:sz="0" w:space="0" w:color="auto"/>
                        <w:right w:val="none" w:sz="0" w:space="0" w:color="auto"/>
                      </w:divBdr>
                    </w:div>
                  </w:divsChild>
                </w:div>
                <w:div w:id="673072295">
                  <w:marLeft w:val="0"/>
                  <w:marRight w:val="0"/>
                  <w:marTop w:val="0"/>
                  <w:marBottom w:val="0"/>
                  <w:divBdr>
                    <w:top w:val="none" w:sz="0" w:space="0" w:color="auto"/>
                    <w:left w:val="none" w:sz="0" w:space="0" w:color="auto"/>
                    <w:bottom w:val="none" w:sz="0" w:space="0" w:color="auto"/>
                    <w:right w:val="none" w:sz="0" w:space="0" w:color="auto"/>
                  </w:divBdr>
                </w:div>
                <w:div w:id="681321260">
                  <w:marLeft w:val="0"/>
                  <w:marRight w:val="0"/>
                  <w:marTop w:val="0"/>
                  <w:marBottom w:val="0"/>
                  <w:divBdr>
                    <w:top w:val="none" w:sz="0" w:space="0" w:color="auto"/>
                    <w:left w:val="none" w:sz="0" w:space="0" w:color="auto"/>
                    <w:bottom w:val="none" w:sz="0" w:space="0" w:color="auto"/>
                    <w:right w:val="none" w:sz="0" w:space="0" w:color="auto"/>
                  </w:divBdr>
                  <w:divsChild>
                    <w:div w:id="365832996">
                      <w:marLeft w:val="0"/>
                      <w:marRight w:val="0"/>
                      <w:marTop w:val="0"/>
                      <w:marBottom w:val="0"/>
                      <w:divBdr>
                        <w:top w:val="none" w:sz="0" w:space="0" w:color="auto"/>
                        <w:left w:val="none" w:sz="0" w:space="0" w:color="auto"/>
                        <w:bottom w:val="none" w:sz="0" w:space="0" w:color="auto"/>
                        <w:right w:val="none" w:sz="0" w:space="0" w:color="auto"/>
                      </w:divBdr>
                    </w:div>
                  </w:divsChild>
                </w:div>
                <w:div w:id="721557361">
                  <w:marLeft w:val="0"/>
                  <w:marRight w:val="0"/>
                  <w:marTop w:val="0"/>
                  <w:marBottom w:val="0"/>
                  <w:divBdr>
                    <w:top w:val="none" w:sz="0" w:space="0" w:color="auto"/>
                    <w:left w:val="none" w:sz="0" w:space="0" w:color="auto"/>
                    <w:bottom w:val="none" w:sz="0" w:space="0" w:color="auto"/>
                    <w:right w:val="none" w:sz="0" w:space="0" w:color="auto"/>
                  </w:divBdr>
                  <w:divsChild>
                    <w:div w:id="1967079566">
                      <w:marLeft w:val="0"/>
                      <w:marRight w:val="0"/>
                      <w:marTop w:val="0"/>
                      <w:marBottom w:val="0"/>
                      <w:divBdr>
                        <w:top w:val="none" w:sz="0" w:space="0" w:color="auto"/>
                        <w:left w:val="none" w:sz="0" w:space="0" w:color="auto"/>
                        <w:bottom w:val="none" w:sz="0" w:space="0" w:color="auto"/>
                        <w:right w:val="none" w:sz="0" w:space="0" w:color="auto"/>
                      </w:divBdr>
                    </w:div>
                  </w:divsChild>
                </w:div>
                <w:div w:id="12736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0545">
          <w:marLeft w:val="0"/>
          <w:marRight w:val="0"/>
          <w:marTop w:val="0"/>
          <w:marBottom w:val="0"/>
          <w:divBdr>
            <w:top w:val="none" w:sz="0" w:space="0" w:color="auto"/>
            <w:left w:val="none" w:sz="0" w:space="0" w:color="auto"/>
            <w:bottom w:val="none" w:sz="0" w:space="0" w:color="auto"/>
            <w:right w:val="none" w:sz="0" w:space="0" w:color="auto"/>
          </w:divBdr>
          <w:divsChild>
            <w:div w:id="714235836">
              <w:marLeft w:val="0"/>
              <w:marRight w:val="0"/>
              <w:marTop w:val="0"/>
              <w:marBottom w:val="0"/>
              <w:divBdr>
                <w:top w:val="none" w:sz="0" w:space="0" w:color="auto"/>
                <w:left w:val="none" w:sz="0" w:space="0" w:color="auto"/>
                <w:bottom w:val="none" w:sz="0" w:space="0" w:color="auto"/>
                <w:right w:val="none" w:sz="0" w:space="0" w:color="auto"/>
              </w:divBdr>
              <w:divsChild>
                <w:div w:id="566377795">
                  <w:marLeft w:val="0"/>
                  <w:marRight w:val="0"/>
                  <w:marTop w:val="0"/>
                  <w:marBottom w:val="0"/>
                  <w:divBdr>
                    <w:top w:val="none" w:sz="0" w:space="0" w:color="auto"/>
                    <w:left w:val="none" w:sz="0" w:space="0" w:color="auto"/>
                    <w:bottom w:val="none" w:sz="0" w:space="0" w:color="auto"/>
                    <w:right w:val="none" w:sz="0" w:space="0" w:color="auto"/>
                  </w:divBdr>
                </w:div>
                <w:div w:id="1224021457">
                  <w:marLeft w:val="0"/>
                  <w:marRight w:val="0"/>
                  <w:marTop w:val="0"/>
                  <w:marBottom w:val="0"/>
                  <w:divBdr>
                    <w:top w:val="none" w:sz="0" w:space="0" w:color="auto"/>
                    <w:left w:val="none" w:sz="0" w:space="0" w:color="auto"/>
                    <w:bottom w:val="none" w:sz="0" w:space="0" w:color="auto"/>
                    <w:right w:val="none" w:sz="0" w:space="0" w:color="auto"/>
                  </w:divBdr>
                  <w:divsChild>
                    <w:div w:id="783112000">
                      <w:marLeft w:val="0"/>
                      <w:marRight w:val="0"/>
                      <w:marTop w:val="0"/>
                      <w:marBottom w:val="0"/>
                      <w:divBdr>
                        <w:top w:val="none" w:sz="0" w:space="0" w:color="auto"/>
                        <w:left w:val="none" w:sz="0" w:space="0" w:color="auto"/>
                        <w:bottom w:val="none" w:sz="0" w:space="0" w:color="auto"/>
                        <w:right w:val="none" w:sz="0" w:space="0" w:color="auto"/>
                      </w:divBdr>
                    </w:div>
                  </w:divsChild>
                </w:div>
                <w:div w:id="1717315459">
                  <w:marLeft w:val="0"/>
                  <w:marRight w:val="0"/>
                  <w:marTop w:val="0"/>
                  <w:marBottom w:val="0"/>
                  <w:divBdr>
                    <w:top w:val="none" w:sz="0" w:space="0" w:color="auto"/>
                    <w:left w:val="none" w:sz="0" w:space="0" w:color="auto"/>
                    <w:bottom w:val="none" w:sz="0" w:space="0" w:color="auto"/>
                    <w:right w:val="none" w:sz="0" w:space="0" w:color="auto"/>
                  </w:divBdr>
                  <w:divsChild>
                    <w:div w:id="293564556">
                      <w:marLeft w:val="0"/>
                      <w:marRight w:val="0"/>
                      <w:marTop w:val="0"/>
                      <w:marBottom w:val="0"/>
                      <w:divBdr>
                        <w:top w:val="none" w:sz="0" w:space="0" w:color="auto"/>
                        <w:left w:val="none" w:sz="0" w:space="0" w:color="auto"/>
                        <w:bottom w:val="none" w:sz="0" w:space="0" w:color="auto"/>
                        <w:right w:val="none" w:sz="0" w:space="0" w:color="auto"/>
                      </w:divBdr>
                    </w:div>
                  </w:divsChild>
                </w:div>
                <w:div w:id="1874919632">
                  <w:marLeft w:val="0"/>
                  <w:marRight w:val="0"/>
                  <w:marTop w:val="0"/>
                  <w:marBottom w:val="0"/>
                  <w:divBdr>
                    <w:top w:val="none" w:sz="0" w:space="0" w:color="auto"/>
                    <w:left w:val="none" w:sz="0" w:space="0" w:color="auto"/>
                    <w:bottom w:val="none" w:sz="0" w:space="0" w:color="auto"/>
                    <w:right w:val="none" w:sz="0" w:space="0" w:color="auto"/>
                  </w:divBdr>
                  <w:divsChild>
                    <w:div w:id="1450514770">
                      <w:marLeft w:val="0"/>
                      <w:marRight w:val="0"/>
                      <w:marTop w:val="0"/>
                      <w:marBottom w:val="0"/>
                      <w:divBdr>
                        <w:top w:val="none" w:sz="0" w:space="0" w:color="auto"/>
                        <w:left w:val="none" w:sz="0" w:space="0" w:color="auto"/>
                        <w:bottom w:val="none" w:sz="0" w:space="0" w:color="auto"/>
                        <w:right w:val="none" w:sz="0" w:space="0" w:color="auto"/>
                      </w:divBdr>
                    </w:div>
                  </w:divsChild>
                </w:div>
                <w:div w:id="1919559373">
                  <w:marLeft w:val="0"/>
                  <w:marRight w:val="0"/>
                  <w:marTop w:val="0"/>
                  <w:marBottom w:val="0"/>
                  <w:divBdr>
                    <w:top w:val="none" w:sz="0" w:space="0" w:color="auto"/>
                    <w:left w:val="none" w:sz="0" w:space="0" w:color="auto"/>
                    <w:bottom w:val="none" w:sz="0" w:space="0" w:color="auto"/>
                    <w:right w:val="none" w:sz="0" w:space="0" w:color="auto"/>
                  </w:divBdr>
                </w:div>
                <w:div w:id="1935477147">
                  <w:marLeft w:val="0"/>
                  <w:marRight w:val="0"/>
                  <w:marTop w:val="0"/>
                  <w:marBottom w:val="0"/>
                  <w:divBdr>
                    <w:top w:val="none" w:sz="0" w:space="0" w:color="auto"/>
                    <w:left w:val="none" w:sz="0" w:space="0" w:color="auto"/>
                    <w:bottom w:val="none" w:sz="0" w:space="0" w:color="auto"/>
                    <w:right w:val="none" w:sz="0" w:space="0" w:color="auto"/>
                  </w:divBdr>
                  <w:divsChild>
                    <w:div w:id="18538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7358">
          <w:marLeft w:val="0"/>
          <w:marRight w:val="0"/>
          <w:marTop w:val="0"/>
          <w:marBottom w:val="0"/>
          <w:divBdr>
            <w:top w:val="none" w:sz="0" w:space="0" w:color="auto"/>
            <w:left w:val="none" w:sz="0" w:space="0" w:color="auto"/>
            <w:bottom w:val="none" w:sz="0" w:space="0" w:color="auto"/>
            <w:right w:val="none" w:sz="0" w:space="0" w:color="auto"/>
          </w:divBdr>
          <w:divsChild>
            <w:div w:id="500705710">
              <w:marLeft w:val="0"/>
              <w:marRight w:val="0"/>
              <w:marTop w:val="0"/>
              <w:marBottom w:val="0"/>
              <w:divBdr>
                <w:top w:val="none" w:sz="0" w:space="0" w:color="auto"/>
                <w:left w:val="none" w:sz="0" w:space="0" w:color="auto"/>
                <w:bottom w:val="none" w:sz="0" w:space="0" w:color="auto"/>
                <w:right w:val="none" w:sz="0" w:space="0" w:color="auto"/>
              </w:divBdr>
              <w:divsChild>
                <w:div w:id="15717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7934">
      <w:bodyDiv w:val="1"/>
      <w:marLeft w:val="0"/>
      <w:marRight w:val="0"/>
      <w:marTop w:val="0"/>
      <w:marBottom w:val="0"/>
      <w:divBdr>
        <w:top w:val="none" w:sz="0" w:space="0" w:color="auto"/>
        <w:left w:val="none" w:sz="0" w:space="0" w:color="auto"/>
        <w:bottom w:val="none" w:sz="0" w:space="0" w:color="auto"/>
        <w:right w:val="none" w:sz="0" w:space="0" w:color="auto"/>
      </w:divBdr>
    </w:div>
    <w:div w:id="1798256517">
      <w:bodyDiv w:val="1"/>
      <w:marLeft w:val="0"/>
      <w:marRight w:val="0"/>
      <w:marTop w:val="0"/>
      <w:marBottom w:val="0"/>
      <w:divBdr>
        <w:top w:val="none" w:sz="0" w:space="0" w:color="auto"/>
        <w:left w:val="none" w:sz="0" w:space="0" w:color="auto"/>
        <w:bottom w:val="none" w:sz="0" w:space="0" w:color="auto"/>
        <w:right w:val="none" w:sz="0" w:space="0" w:color="auto"/>
      </w:divBdr>
    </w:div>
    <w:div w:id="19235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liwa.de/_download/KLIWAHeft11.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iwa.de/_download/KLIWAHeft11.pdf" TargetMode="External"/><Relationship Id="rId12" Type="http://schemas.openxmlformats.org/officeDocument/2006/relationships/image" Target="https://www.lubw.baden-wuerttemberg.de/documents/10184/235430/Bodensee+Pegel/0de56fee-195c-4ddf-b02f-430ff5462b8c?t=148130317103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ubw.baden-wuerttemberg.de/klimawandel-und-anpassung/bodense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6917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OH</Company>
  <LinksUpToDate>false</LinksUpToDate>
  <CharactersWithSpaces>7999</CharactersWithSpaces>
  <SharedDoc>false</SharedDoc>
  <HLinks>
    <vt:vector size="24" baseType="variant">
      <vt:variant>
        <vt:i4>1572919</vt:i4>
      </vt:variant>
      <vt:variant>
        <vt:i4>6</vt:i4>
      </vt:variant>
      <vt:variant>
        <vt:i4>0</vt:i4>
      </vt:variant>
      <vt:variant>
        <vt:i4>5</vt:i4>
      </vt:variant>
      <vt:variant>
        <vt:lpwstr>https://www.kliwa.de/_download/KLIWAHeft11.pdf</vt:lpwstr>
      </vt:variant>
      <vt:variant>
        <vt:lpwstr/>
      </vt:variant>
      <vt:variant>
        <vt:i4>1835081</vt:i4>
      </vt:variant>
      <vt:variant>
        <vt:i4>3</vt:i4>
      </vt:variant>
      <vt:variant>
        <vt:i4>0</vt:i4>
      </vt:variant>
      <vt:variant>
        <vt:i4>5</vt:i4>
      </vt:variant>
      <vt:variant>
        <vt:lpwstr>https://www.lubw.baden-wuerttemberg.de/klimawandel-und-anpassung/bodensee</vt:lpwstr>
      </vt:variant>
      <vt:variant>
        <vt:lpwstr/>
      </vt:variant>
      <vt:variant>
        <vt:i4>1572919</vt:i4>
      </vt:variant>
      <vt:variant>
        <vt:i4>0</vt:i4>
      </vt:variant>
      <vt:variant>
        <vt:i4>0</vt:i4>
      </vt:variant>
      <vt:variant>
        <vt:i4>5</vt:i4>
      </vt:variant>
      <vt:variant>
        <vt:lpwstr>https://www.kliwa.de/_download/KLIWAHeft11.pdf</vt:lpwstr>
      </vt:variant>
      <vt:variant>
        <vt:lpwstr/>
      </vt:variant>
      <vt:variant>
        <vt:i4>4653066</vt:i4>
      </vt:variant>
      <vt:variant>
        <vt:i4>-1</vt:i4>
      </vt:variant>
      <vt:variant>
        <vt:i4>1039</vt:i4>
      </vt:variant>
      <vt:variant>
        <vt:i4>1</vt:i4>
      </vt:variant>
      <vt:variant>
        <vt:lpwstr>https://www.lubw.baden-wuerttemberg.de/documents/10184/235430/Bodensee+Pegel/0de56fee-195c-4ddf-b02f-430ff5462b8c?t=1481303171033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dc:creator>
  <cp:keywords/>
  <cp:lastModifiedBy>Wunsch, Carsten (LfU)</cp:lastModifiedBy>
  <cp:revision>2</cp:revision>
  <cp:lastPrinted>2023-03-15T07:19:00Z</cp:lastPrinted>
  <dcterms:created xsi:type="dcterms:W3CDTF">2023-04-17T13:21:00Z</dcterms:created>
  <dcterms:modified xsi:type="dcterms:W3CDTF">2023-04-17T13:21:00Z</dcterms:modified>
</cp:coreProperties>
</file>